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36A54" w:rsidRDefault="002E60D4">
      <w:pPr>
        <w:pBdr>
          <w:top w:val="nil"/>
          <w:left w:val="nil"/>
          <w:bottom w:val="nil"/>
          <w:right w:val="nil"/>
          <w:between w:val="nil"/>
        </w:pBdr>
        <w:spacing w:line="240" w:lineRule="auto"/>
        <w:ind w:left="0" w:right="-288" w:hanging="2"/>
        <w:jc w:val="both"/>
        <w:rPr>
          <w:rFonts w:ascii="Calibri" w:eastAsia="Calibri" w:hAnsi="Calibri" w:cs="Calibri"/>
          <w:b/>
          <w:color w:val="000000"/>
          <w:sz w:val="20"/>
          <w:szCs w:val="20"/>
          <w:u w:val="single"/>
        </w:rPr>
      </w:pPr>
      <w:r>
        <w:rPr>
          <w:rFonts w:ascii="Calibri" w:eastAsia="Calibri" w:hAnsi="Calibri" w:cs="Calibri"/>
          <w:b/>
          <w:color w:val="000000"/>
          <w:sz w:val="20"/>
          <w:szCs w:val="20"/>
          <w:u w:val="single"/>
        </w:rPr>
        <w:t>INTERLOKALE VERENIGING SPORTREGIO PAJOTTENLAND</w:t>
      </w:r>
    </w:p>
    <w:p w14:paraId="00000002" w14:textId="77777777" w:rsidR="00F36A54" w:rsidRDefault="00F36A54">
      <w:pPr>
        <w:pBdr>
          <w:top w:val="nil"/>
          <w:left w:val="nil"/>
          <w:bottom w:val="nil"/>
          <w:right w:val="nil"/>
          <w:between w:val="nil"/>
        </w:pBdr>
        <w:spacing w:line="240" w:lineRule="auto"/>
        <w:ind w:left="0" w:hanging="2"/>
        <w:jc w:val="both"/>
        <w:rPr>
          <w:rFonts w:ascii="Calibri" w:eastAsia="Calibri" w:hAnsi="Calibri" w:cs="Calibri"/>
          <w:color w:val="000000"/>
          <w:sz w:val="20"/>
          <w:szCs w:val="20"/>
          <w:u w:val="single"/>
        </w:rPr>
      </w:pPr>
    </w:p>
    <w:p w14:paraId="00000003" w14:textId="77777777" w:rsidR="00F36A54" w:rsidRDefault="002E60D4">
      <w:pPr>
        <w:keepNext/>
        <w:pBdr>
          <w:top w:val="nil"/>
          <w:left w:val="nil"/>
          <w:bottom w:val="nil"/>
          <w:right w:val="nil"/>
          <w:between w:val="nil"/>
        </w:pBdr>
        <w:spacing w:line="240" w:lineRule="auto"/>
        <w:ind w:left="0" w:right="-468" w:hanging="2"/>
        <w:jc w:val="both"/>
        <w:rPr>
          <w:rFonts w:ascii="Calibri" w:eastAsia="Calibri" w:hAnsi="Calibri" w:cs="Calibri"/>
          <w:b/>
          <w:color w:val="000000"/>
          <w:sz w:val="20"/>
          <w:szCs w:val="20"/>
          <w:u w:val="single"/>
        </w:rPr>
      </w:pPr>
      <w:r>
        <w:rPr>
          <w:rFonts w:ascii="Calibri" w:eastAsia="Calibri" w:hAnsi="Calibri" w:cs="Calibri"/>
          <w:b/>
          <w:color w:val="000000"/>
          <w:sz w:val="20"/>
          <w:szCs w:val="20"/>
          <w:u w:val="single"/>
        </w:rPr>
        <w:t>Huishoudelijk Reglement</w:t>
      </w:r>
    </w:p>
    <w:p w14:paraId="00000004"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Volgens de overeenkomst van de “ILV SRP” definieert het huishoudelijk reglement de wijze waarop de interlokale vereniging haar bevoegdheden uitoefent. Het wordt bij de overeenkomst gevoegd, zonder er deel van uit te maken.</w:t>
      </w:r>
    </w:p>
    <w:p w14:paraId="00000005"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Het huishoudelijk reglement moet worden goedgekeurd door het bevoegde bestuursorgaan van de deelnemende lokale besturen van de “ILV SRP”.</w:t>
      </w:r>
    </w:p>
    <w:p w14:paraId="00000006" w14:textId="77777777" w:rsidR="00F36A54" w:rsidRDefault="002E60D4">
      <w:pPr>
        <w:pBdr>
          <w:top w:val="nil"/>
          <w:left w:val="nil"/>
          <w:bottom w:val="nil"/>
          <w:right w:val="nil"/>
          <w:between w:val="nil"/>
        </w:pBdr>
        <w:spacing w:before="36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 xml:space="preserve">HOOFDSTUK 1 – </w:t>
      </w:r>
      <w:r>
        <w:rPr>
          <w:rFonts w:ascii="Calibri" w:eastAsia="Calibri" w:hAnsi="Calibri" w:cs="Calibri"/>
          <w:b/>
        </w:rPr>
        <w:t>BEHEERSCOMITÉ</w:t>
      </w:r>
    </w:p>
    <w:p w14:paraId="00000007"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1</w:t>
      </w:r>
      <w:r>
        <w:rPr>
          <w:rFonts w:ascii="Calibri" w:eastAsia="Calibri" w:hAnsi="Calibri" w:cs="Calibri"/>
          <w:b/>
          <w:color w:val="000000"/>
          <w:sz w:val="20"/>
          <w:szCs w:val="20"/>
        </w:rPr>
        <w:tab/>
        <w:t>Vergaderritme en samenroeping</w:t>
      </w:r>
    </w:p>
    <w:p w14:paraId="00000008"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Het beheerscomité vergadert minstens 1 maal per kalenderjaar. De uitnodiging, die de agenda bevat, wordt minstens 14 kalenderdagen voor de vergaderdatum verstuurd. De vergaderingen van het beheerscomité worden samengeroepen door de voorzitter. Indien minstens een derde van de vertegenwoordigers van de participanten daartoe verzoekt, is de voorzitter verplicht het beheerscomité samen te roepen.</w:t>
      </w:r>
    </w:p>
    <w:p w14:paraId="00000009"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Wanneer minstens de helft van de leden vraagt om een vergadering roept de voorzitter van het bestuurscomité, binnen de 21 dagen na het verzoek, het bestuurscomité bijeen. De vergadering moet dan uiterlijk gehouden worden  binnen de 40 dagen na het verzoek.</w:t>
      </w:r>
    </w:p>
    <w:p w14:paraId="0000000A"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Samen met de agenda worden aan de leden alle relevante stukken digitaal ter beschikking gesteld of opgestuurd. Wat de rekening betreft dient een  exemplaar van de rekening, met uitzondering van de bewijsstukken, mee te worden gestuurd. Dit geldt eveneens voor het jaarverslag en het programma voor het volgende werkjaar. De bewijsstukken bij de rekening zijn ter inzage op het administratief secretariaat van de interlokale vereniging.</w:t>
      </w:r>
    </w:p>
    <w:p w14:paraId="0000000B"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2</w:t>
      </w:r>
      <w:r>
        <w:rPr>
          <w:rFonts w:ascii="Calibri" w:eastAsia="Calibri" w:hAnsi="Calibri" w:cs="Calibri"/>
          <w:b/>
          <w:color w:val="000000"/>
          <w:sz w:val="20"/>
          <w:szCs w:val="20"/>
        </w:rPr>
        <w:tab/>
        <w:t xml:space="preserve">Manier van vergaderen </w:t>
      </w:r>
    </w:p>
    <w:p w14:paraId="0000000C"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vergaderingen van het beheerscomité vinden plaats bij beurtrol in de verschillende participerende lokale besturen.</w:t>
      </w:r>
    </w:p>
    <w:p w14:paraId="0000000D"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voorzitter van het beheerscomité leidt de vergaderingen.</w:t>
      </w:r>
    </w:p>
    <w:p w14:paraId="0000000E"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3</w:t>
      </w:r>
      <w:r>
        <w:rPr>
          <w:rFonts w:ascii="Calibri" w:eastAsia="Calibri" w:hAnsi="Calibri" w:cs="Calibri"/>
          <w:b/>
          <w:color w:val="000000"/>
          <w:sz w:val="20"/>
          <w:szCs w:val="20"/>
        </w:rPr>
        <w:tab/>
        <w:t>Verslag</w:t>
      </w:r>
    </w:p>
    <w:p w14:paraId="0000000F"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Het verslag van de vergadering wordt opgemaakt door de sportambtenaar van </w:t>
      </w:r>
      <w:r>
        <w:rPr>
          <w:rFonts w:ascii="Calibri" w:eastAsia="Calibri" w:hAnsi="Calibri" w:cs="Calibri"/>
        </w:rPr>
        <w:t xml:space="preserve">het lokaal bestuur </w:t>
      </w:r>
      <w:r>
        <w:rPr>
          <w:rFonts w:ascii="Calibri" w:eastAsia="Calibri" w:hAnsi="Calibri" w:cs="Calibri"/>
          <w:color w:val="000000"/>
          <w:sz w:val="20"/>
          <w:szCs w:val="20"/>
        </w:rPr>
        <w:t xml:space="preserve">waar de vergadering doorgaat of bij afwezigheid door een andere aanwezige sportambtenaar. </w:t>
      </w:r>
    </w:p>
    <w:p w14:paraId="00000010"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verslagen van de vergaderingen worden binnen de maand na de vergadering bezorgd aan de leden van het beheerscomité en zijn ter inzage beschikbaar op de gemeentelijke sportdiensten van de participerende lokale besturen.</w:t>
      </w:r>
    </w:p>
    <w:p w14:paraId="00000011"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 xml:space="preserve">Art. 4. </w:t>
      </w:r>
      <w:r>
        <w:rPr>
          <w:rFonts w:ascii="Calibri" w:eastAsia="Calibri" w:hAnsi="Calibri" w:cs="Calibri"/>
          <w:b/>
          <w:color w:val="000000"/>
          <w:sz w:val="20"/>
          <w:szCs w:val="20"/>
        </w:rPr>
        <w:tab/>
        <w:t>Verkiezing voorzitter en ondervoorzitter beheerscomité</w:t>
      </w:r>
    </w:p>
    <w:p w14:paraId="00000012"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De voorzitter en ondervoorzitter worden aangeduid onder de stemgerechtigde afgevaardigden van de participerende lokale besturen. Dit gebeurt telkens in de eerste 6 maanden volgend op het jaar van de verkiezingen en in de eerste 6 maanden na de aanvang van elke nieuwe periode van de ILV sportregio Pajottenland. </w:t>
      </w:r>
    </w:p>
    <w:p w14:paraId="00000013"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verkiezing gebeurt bij middel van geheime stemming. Bij staking van stemming wordt een herstemming georganiseerd. Bij een nieuwe staking wordt de jongste kandidaat weerhouden.</w:t>
      </w:r>
    </w:p>
    <w:p w14:paraId="00000014"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HOOFDSTUK 2 – WERKGROEP</w:t>
      </w:r>
    </w:p>
    <w:p w14:paraId="00000015"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5</w:t>
      </w:r>
      <w:r>
        <w:rPr>
          <w:rFonts w:ascii="Calibri" w:eastAsia="Calibri" w:hAnsi="Calibri" w:cs="Calibri"/>
          <w:b/>
          <w:color w:val="000000"/>
          <w:sz w:val="20"/>
          <w:szCs w:val="20"/>
        </w:rPr>
        <w:tab/>
        <w:t>Samenstelling</w:t>
      </w:r>
    </w:p>
    <w:p w14:paraId="00000016"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Het beheerscomité wordt in haar werkzaamheden bijgestaan door een werkgroep van sportambtenaren.</w:t>
      </w:r>
    </w:p>
    <w:p w14:paraId="00000017"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lastRenderedPageBreak/>
        <w:t>Ieder participerend</w:t>
      </w:r>
      <w:r>
        <w:rPr>
          <w:rFonts w:ascii="Calibri" w:eastAsia="Calibri" w:hAnsi="Calibri" w:cs="Calibri"/>
        </w:rPr>
        <w:t xml:space="preserve"> lokaal bestuur </w:t>
      </w:r>
      <w:r>
        <w:rPr>
          <w:rFonts w:ascii="Calibri" w:eastAsia="Calibri" w:hAnsi="Calibri" w:cs="Calibri"/>
          <w:color w:val="000000"/>
          <w:sz w:val="20"/>
          <w:szCs w:val="20"/>
        </w:rPr>
        <w:t>wijst minstens één verantwoordelijke sportambtenaar toe aan de “ILV SRP”.</w:t>
      </w:r>
    </w:p>
    <w:p w14:paraId="00000018"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voorzitter van de werkgroep wordt gekozen uit de afgevaardigde sportambtenaren van de participerende lokale besturen. Dit gebeurt telkens in de eerste 6 maanden volgend op het jaar van de verkiezingen en in de eerste 6 maanden na de aanvang van elke nieuwe periode van de ILV sportregio Pajottenland.</w:t>
      </w:r>
    </w:p>
    <w:p w14:paraId="00000019"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secretaris van de werkgroep wordt gekozen uit de afgevaardigde sportambtenaren van de participerende lokale besturen. Dit gebeurt jaarlijks door de werkgroep zelf.</w:t>
      </w:r>
    </w:p>
    <w:p w14:paraId="0000001A"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6</w:t>
      </w:r>
      <w:r>
        <w:rPr>
          <w:rFonts w:ascii="Calibri" w:eastAsia="Calibri" w:hAnsi="Calibri" w:cs="Calibri"/>
          <w:b/>
          <w:color w:val="000000"/>
          <w:sz w:val="20"/>
          <w:szCs w:val="20"/>
        </w:rPr>
        <w:tab/>
        <w:t>Taken en verdeling van taken</w:t>
      </w:r>
    </w:p>
    <w:p w14:paraId="0000001B"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highlight w:val="green"/>
        </w:rPr>
      </w:pPr>
      <w:r>
        <w:rPr>
          <w:rFonts w:ascii="Calibri" w:eastAsia="Calibri" w:hAnsi="Calibri" w:cs="Calibri"/>
          <w:color w:val="000000"/>
          <w:sz w:val="20"/>
          <w:szCs w:val="20"/>
        </w:rPr>
        <w:t>Tot de opdrachten van de werkgroep behoren:</w:t>
      </w:r>
    </w:p>
    <w:p w14:paraId="0000001C" w14:textId="77777777" w:rsidR="00F36A54" w:rsidRDefault="002E60D4">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Voorbereiding van het meerjarenplan, het programma en de begroting voor het volgende werkjaar en hierover advies geven aan het beheerscomité;</w:t>
      </w:r>
    </w:p>
    <w:p w14:paraId="0000001D" w14:textId="77777777" w:rsidR="00F36A54" w:rsidRDefault="002E60D4">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Voorbereiden van het jaarverslag en de jaarrekening van het voorbije jaar en hierover advies geven aan het beheerscomité;</w:t>
      </w:r>
    </w:p>
    <w:p w14:paraId="0000001E" w14:textId="77777777" w:rsidR="00F36A54" w:rsidRDefault="002E60D4">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Praktische uitwerking van het door het beheerscomité goedgekeurde programma.</w:t>
      </w:r>
    </w:p>
    <w:p w14:paraId="0000001F" w14:textId="77777777" w:rsidR="00F36A54" w:rsidRDefault="002E60D4">
      <w:pPr>
        <w:numPr>
          <w:ilvl w:val="0"/>
          <w:numId w:val="1"/>
        </w:numPr>
        <w:pBdr>
          <w:top w:val="nil"/>
          <w:left w:val="nil"/>
          <w:bottom w:val="nil"/>
          <w:right w:val="nil"/>
          <w:between w:val="nil"/>
        </w:pBdr>
        <w:spacing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Uitnodigen van deskundigen in functie van de te behandelen agendapunten</w:t>
      </w:r>
    </w:p>
    <w:p w14:paraId="00000020"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verdeling van de taken binnen de werkgroep wordt jaarlijks bepaald. Dit wordt vastgelegd voor het volgende werkjaar op de laatste vergadering van het lopende werkjaar. De verdeling van de taken is flexibel en kan in onderling overleg worden gewijzigd.</w:t>
      </w:r>
    </w:p>
    <w:p w14:paraId="00000021"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Iedere verantwoordelijke gemeentelijke sportambtenaar staat in voor de zijn/haar toebedeelde taken en organiseert, coördineert, communiceert en evalueert de kwaliteitsvolle werking van deze taken.</w:t>
      </w:r>
    </w:p>
    <w:p w14:paraId="00000022"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7</w:t>
      </w:r>
      <w:r>
        <w:rPr>
          <w:rFonts w:ascii="Calibri" w:eastAsia="Calibri" w:hAnsi="Calibri" w:cs="Calibri"/>
          <w:b/>
          <w:color w:val="000000"/>
          <w:sz w:val="20"/>
          <w:szCs w:val="20"/>
        </w:rPr>
        <w:tab/>
        <w:t xml:space="preserve">Manier van vergaderen </w:t>
      </w:r>
    </w:p>
    <w:p w14:paraId="00000023"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werkgroep vergadert telkens wanneer de omstandigheden dit vereisen, met een minimum van 6 keer per jaar.</w:t>
      </w:r>
    </w:p>
    <w:p w14:paraId="00000024"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vergaderingen van de werkgroep vinden plaats bij beurtrol in de verschillende participerende lokale besturen.</w:t>
      </w:r>
    </w:p>
    <w:p w14:paraId="00000025"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De leden van de werkgroep worden door de voorzitter of een afgevaardigde van de werkgroep per mail uitgenodigd. </w:t>
      </w:r>
    </w:p>
    <w:p w14:paraId="00000026"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voorzitter van de werkgroep leidt de vergaderingen.</w:t>
      </w:r>
    </w:p>
    <w:p w14:paraId="00000027"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Het verslag van de vergadering wordt opgemaakt door de medewerker van ILV SRP of bij afwezigheid door een andere aanwezige sportambtenaar. De verslagen van de vergaderingen worden binnen de maand na de vergadering bezorgd aan de leden van de werkgroep.</w:t>
      </w:r>
    </w:p>
    <w:p w14:paraId="00000028"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 xml:space="preserve">Art. 8 </w:t>
      </w:r>
      <w:r>
        <w:rPr>
          <w:rFonts w:ascii="Calibri" w:eastAsia="Calibri" w:hAnsi="Calibri" w:cs="Calibri"/>
          <w:b/>
          <w:color w:val="000000"/>
          <w:sz w:val="20"/>
          <w:szCs w:val="20"/>
        </w:rPr>
        <w:tab/>
        <w:t>Briefwisseling</w:t>
      </w:r>
    </w:p>
    <w:p w14:paraId="00000029"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Alle officiële briefwisseling wordt ondertekend door de voorzitter en of de secretaris van de werkgroep of op vraag van de werkgroep door de voorzitter van het beheerscomité.</w:t>
      </w:r>
    </w:p>
    <w:p w14:paraId="0000002A" w14:textId="77777777" w:rsidR="00F36A54" w:rsidRDefault="002E60D4">
      <w:pPr>
        <w:pBdr>
          <w:top w:val="nil"/>
          <w:left w:val="nil"/>
          <w:bottom w:val="nil"/>
          <w:right w:val="nil"/>
          <w:between w:val="nil"/>
        </w:pBdr>
        <w:spacing w:before="360" w:after="120" w:line="48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HOOFDSTUK 3 – FINANCIEEL BEHEER</w:t>
      </w:r>
    </w:p>
    <w:p w14:paraId="0000002B"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9</w:t>
      </w:r>
      <w:r>
        <w:rPr>
          <w:rFonts w:ascii="Calibri" w:eastAsia="Calibri" w:hAnsi="Calibri" w:cs="Calibri"/>
          <w:b/>
          <w:color w:val="000000"/>
          <w:sz w:val="20"/>
          <w:szCs w:val="20"/>
        </w:rPr>
        <w:tab/>
        <w:t xml:space="preserve">Algemene bepalingen </w:t>
      </w:r>
    </w:p>
    <w:p w14:paraId="0000002C"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Het financieel boekjaar loopt van 1 januari tot en met 31 december.</w:t>
      </w:r>
    </w:p>
    <w:p w14:paraId="0000002D"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De bijdragen zullen vanuit het administratief secretariaat van de interlokale vereniging ten laatste tegen 31 maart met factuur opgevraagd worden aan de participanten.</w:t>
      </w:r>
    </w:p>
    <w:p w14:paraId="0000002E"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De interlokale vereniging is verplicht de wet op de overheidsopdrachten toe te passen. </w:t>
      </w:r>
    </w:p>
    <w:p w14:paraId="0000002F"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lastRenderedPageBreak/>
        <w:t>Art. 10</w:t>
      </w:r>
      <w:r>
        <w:rPr>
          <w:rFonts w:ascii="Calibri" w:eastAsia="Calibri" w:hAnsi="Calibri" w:cs="Calibri"/>
          <w:b/>
          <w:color w:val="000000"/>
          <w:sz w:val="20"/>
          <w:szCs w:val="20"/>
        </w:rPr>
        <w:tab/>
      </w:r>
      <w:proofErr w:type="spellStart"/>
      <w:r>
        <w:rPr>
          <w:rFonts w:ascii="Calibri" w:eastAsia="Calibri" w:hAnsi="Calibri" w:cs="Calibri"/>
          <w:b/>
          <w:color w:val="000000"/>
          <w:sz w:val="20"/>
          <w:szCs w:val="20"/>
        </w:rPr>
        <w:t>Volmachthouders</w:t>
      </w:r>
      <w:proofErr w:type="spellEnd"/>
    </w:p>
    <w:p w14:paraId="00000030"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Binnen de werking van ILV SRP en het beheerscomité minstens 3 </w:t>
      </w:r>
      <w:proofErr w:type="spellStart"/>
      <w:r>
        <w:rPr>
          <w:rFonts w:ascii="Calibri" w:eastAsia="Calibri" w:hAnsi="Calibri" w:cs="Calibri"/>
          <w:color w:val="000000"/>
          <w:sz w:val="20"/>
          <w:szCs w:val="20"/>
        </w:rPr>
        <w:t>volmachthouders</w:t>
      </w:r>
      <w:proofErr w:type="spellEnd"/>
      <w:r>
        <w:rPr>
          <w:rFonts w:ascii="Calibri" w:eastAsia="Calibri" w:hAnsi="Calibri" w:cs="Calibri"/>
          <w:color w:val="000000"/>
          <w:sz w:val="20"/>
          <w:szCs w:val="20"/>
        </w:rPr>
        <w:t xml:space="preserve"> gekozen, waarvan minimum 1 schepen en 2 ambtenaren. Deze hebben alle rechten op de rekening van de “ILV SRP”. De financieel beheerder is één van de </w:t>
      </w:r>
      <w:proofErr w:type="spellStart"/>
      <w:r>
        <w:rPr>
          <w:rFonts w:ascii="Calibri" w:eastAsia="Calibri" w:hAnsi="Calibri" w:cs="Calibri"/>
          <w:color w:val="000000"/>
          <w:sz w:val="20"/>
          <w:szCs w:val="20"/>
        </w:rPr>
        <w:t>volmachthouders</w:t>
      </w:r>
      <w:proofErr w:type="spellEnd"/>
      <w:r>
        <w:rPr>
          <w:rFonts w:ascii="Calibri" w:eastAsia="Calibri" w:hAnsi="Calibri" w:cs="Calibri"/>
          <w:color w:val="000000"/>
          <w:sz w:val="20"/>
          <w:szCs w:val="20"/>
        </w:rPr>
        <w:t>.</w:t>
      </w:r>
    </w:p>
    <w:p w14:paraId="00000031"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11</w:t>
      </w:r>
      <w:r>
        <w:rPr>
          <w:rFonts w:ascii="Calibri" w:eastAsia="Calibri" w:hAnsi="Calibri" w:cs="Calibri"/>
          <w:b/>
          <w:color w:val="000000"/>
          <w:sz w:val="20"/>
          <w:szCs w:val="20"/>
        </w:rPr>
        <w:tab/>
        <w:t>Financiee</w:t>
      </w:r>
      <w:r>
        <w:rPr>
          <w:rFonts w:ascii="Calibri" w:eastAsia="Calibri" w:hAnsi="Calibri" w:cs="Calibri"/>
          <w:b/>
          <w:color w:val="000000"/>
          <w:sz w:val="20"/>
          <w:szCs w:val="20"/>
        </w:rPr>
        <w:t xml:space="preserve">l beheerder </w:t>
      </w:r>
    </w:p>
    <w:p w14:paraId="00000032"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De aan de vereniging ter beschikking gestelde middelen worden beheerd door een financieel beheerder. Deze wordt aangeduid door het beheerscomité. </w:t>
      </w:r>
    </w:p>
    <w:p w14:paraId="00000033"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De financieel beheerder volgt de inningen en de betalingen op en brengt verslag hiervan uit tijdens de vergaderingen van de werkgroep en één keer per jaar aan het beheerscomité. </w:t>
      </w:r>
    </w:p>
    <w:p w14:paraId="00000034"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Art. 12</w:t>
      </w:r>
      <w:r>
        <w:rPr>
          <w:rFonts w:ascii="Calibri" w:eastAsia="Calibri" w:hAnsi="Calibri" w:cs="Calibri"/>
          <w:b/>
          <w:color w:val="000000"/>
          <w:sz w:val="20"/>
          <w:szCs w:val="20"/>
        </w:rPr>
        <w:tab/>
        <w:t>Rekeningtoezichters</w:t>
      </w:r>
    </w:p>
    <w:p w14:paraId="00000035"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 xml:space="preserve">De controle van de rekening, door de aangestelde rekeningtoezichters, gebeurt op de zetel van de interlokale vereniging, zonder verplaatsing van de stukken. Zij worden daartoe uitgenodigd door het beheerscomité en krijgen inzage in de stukken die ze voor de uitoefening van hun taak nodig achten. Hun taak bestaat uit het oordelen over de juistheid van de cijfers en niet over de grond van de uitgaven. Zij brengen verslag uit op de vergadering van het beheerscomité voor de stemming van het financieel verslag. </w:t>
      </w:r>
    </w:p>
    <w:p w14:paraId="00000036"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Dit huishoudelijk reglement treedt in werking op 01/01/2026</w:t>
      </w:r>
    </w:p>
    <w:p w14:paraId="00000037"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color w:val="000000"/>
          <w:sz w:val="20"/>
          <w:szCs w:val="20"/>
        </w:rPr>
        <w:t>Op het administratief secretariaat van de  “ILV SRP” zal van elk participerend lokaal bestuur 1 ondertekend exemplaar van het huishoudelijk reglement worden bijgehouden.</w:t>
      </w:r>
    </w:p>
    <w:p w14:paraId="00000038" w14:textId="77777777" w:rsidR="00F36A54" w:rsidRDefault="002E60D4">
      <w:pPr>
        <w:pBdr>
          <w:top w:val="nil"/>
          <w:left w:val="nil"/>
          <w:bottom w:val="nil"/>
          <w:right w:val="nil"/>
          <w:between w:val="nil"/>
        </w:pBdr>
        <w:spacing w:before="240" w:line="240" w:lineRule="auto"/>
        <w:ind w:left="0" w:hanging="2"/>
        <w:jc w:val="both"/>
        <w:rPr>
          <w:rFonts w:ascii="Calibri" w:eastAsia="Calibri" w:hAnsi="Calibri" w:cs="Calibri"/>
          <w:color w:val="000000"/>
          <w:sz w:val="20"/>
          <w:szCs w:val="20"/>
        </w:rPr>
      </w:pPr>
      <w:r>
        <w:rPr>
          <w:rFonts w:ascii="Calibri" w:eastAsia="Calibri" w:hAnsi="Calibri" w:cs="Calibri"/>
          <w:b/>
          <w:color w:val="000000"/>
          <w:sz w:val="20"/>
          <w:szCs w:val="20"/>
        </w:rPr>
        <w:t xml:space="preserve">Aldus gedaan te </w:t>
      </w:r>
      <w:r>
        <w:rPr>
          <w:rFonts w:ascii="Calibri" w:eastAsia="Calibri" w:hAnsi="Calibri" w:cs="Calibri"/>
          <w:b/>
        </w:rPr>
        <w:t xml:space="preserve">6 februari </w:t>
      </w:r>
      <w:r>
        <w:rPr>
          <w:rFonts w:ascii="Calibri" w:eastAsia="Calibri" w:hAnsi="Calibri" w:cs="Calibri"/>
          <w:b/>
          <w:color w:val="000000"/>
          <w:sz w:val="20"/>
          <w:szCs w:val="20"/>
        </w:rPr>
        <w:t xml:space="preserve"> 2025</w:t>
      </w:r>
    </w:p>
    <w:sectPr w:rsidR="00F36A54">
      <w:headerReference w:type="default" r:id="rId8"/>
      <w:pgSz w:w="11906" w:h="16838"/>
      <w:pgMar w:top="1418" w:right="851" w:bottom="1134" w:left="1134"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D5848" w14:textId="77777777" w:rsidR="002E60D4" w:rsidRDefault="002E60D4">
      <w:pPr>
        <w:spacing w:line="240" w:lineRule="auto"/>
        <w:ind w:left="0" w:hanging="2"/>
      </w:pPr>
      <w:r>
        <w:separator/>
      </w:r>
    </w:p>
  </w:endnote>
  <w:endnote w:type="continuationSeparator" w:id="0">
    <w:p w14:paraId="6AE0DF11" w14:textId="77777777" w:rsidR="002E60D4" w:rsidRDefault="002E60D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EA4BF5C-F8E2-422D-8672-056A9475594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64A1D0F6-8278-4510-9D86-08653737D8A0}"/>
  </w:font>
  <w:font w:name="Georgia">
    <w:panose1 w:val="02040502050405020303"/>
    <w:charset w:val="00"/>
    <w:family w:val="auto"/>
    <w:pitch w:val="default"/>
    <w:embedRegular r:id="rId3" w:fontKey="{A409F3F2-5F63-4F3F-899F-1990F0158425}"/>
    <w:embedItalic r:id="rId4" w:fontKey="{BDA0C620-E298-40C6-A16C-419E094D3F2E}"/>
  </w:font>
  <w:font w:name="Calibri">
    <w:panose1 w:val="020F0502020204030204"/>
    <w:charset w:val="00"/>
    <w:family w:val="swiss"/>
    <w:pitch w:val="variable"/>
    <w:sig w:usb0="E4002EFF" w:usb1="C200247B" w:usb2="00000009" w:usb3="00000000" w:csb0="000001FF" w:csb1="00000000"/>
    <w:embedRegular r:id="rId5" w:fontKey="{3C261D56-2FFC-4467-A0B4-CD6802984D64}"/>
    <w:embedBold r:id="rId6" w:fontKey="{154201FD-0E88-48C8-84A5-BA4E881623BF}"/>
  </w:font>
  <w:font w:name="Cambria">
    <w:panose1 w:val="02040503050406030204"/>
    <w:charset w:val="00"/>
    <w:family w:val="roman"/>
    <w:pitch w:val="variable"/>
    <w:sig w:usb0="E00006FF" w:usb1="420024FF" w:usb2="02000000" w:usb3="00000000" w:csb0="0000019F" w:csb1="00000000"/>
    <w:embedRegular r:id="rId7" w:fontKey="{C454A59F-BCF1-4718-A914-407FDFA6A23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6D73F" w14:textId="77777777" w:rsidR="002E60D4" w:rsidRDefault="002E60D4">
      <w:pPr>
        <w:spacing w:line="240" w:lineRule="auto"/>
        <w:ind w:left="0" w:hanging="2"/>
      </w:pPr>
      <w:r>
        <w:separator/>
      </w:r>
    </w:p>
  </w:footnote>
  <w:footnote w:type="continuationSeparator" w:id="0">
    <w:p w14:paraId="3599F592" w14:textId="77777777" w:rsidR="002E60D4" w:rsidRDefault="002E60D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9" w14:textId="77777777" w:rsidR="00F36A54" w:rsidRDefault="00F36A54">
    <w:pPr>
      <w:pBdr>
        <w:top w:val="nil"/>
        <w:left w:val="nil"/>
        <w:bottom w:val="nil"/>
        <w:right w:val="nil"/>
        <w:between w:val="nil"/>
      </w:pBdr>
      <w:tabs>
        <w:tab w:val="center" w:pos="4536"/>
        <w:tab w:val="right" w:pos="9072"/>
        <w:tab w:val="left" w:pos="9639"/>
      </w:tabs>
      <w:spacing w:line="240" w:lineRule="auto"/>
      <w:ind w:left="0" w:hanging="2"/>
      <w:rPr>
        <w:color w:val="000000"/>
      </w:rPr>
    </w:pPr>
  </w:p>
  <w:p w14:paraId="0000003A" w14:textId="77777777" w:rsidR="00F36A54" w:rsidRDefault="00F36A54">
    <w:pPr>
      <w:pBdr>
        <w:top w:val="nil"/>
        <w:left w:val="nil"/>
        <w:bottom w:val="nil"/>
        <w:right w:val="nil"/>
        <w:between w:val="nil"/>
      </w:pBdr>
      <w:tabs>
        <w:tab w:val="center" w:pos="4536"/>
        <w:tab w:val="right" w:pos="9072"/>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2644D0"/>
    <w:multiLevelType w:val="multilevel"/>
    <w:tmpl w:val="60A6485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16cid:durableId="818689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A54"/>
    <w:rsid w:val="0017021A"/>
    <w:rsid w:val="002E60D4"/>
    <w:rsid w:val="00B618B3"/>
    <w:rsid w:val="00F36A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43A166-4929-40A6-9162-3E0FBC4AD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spacing w:line="1" w:lineRule="atLeast"/>
      <w:ind w:leftChars="-1" w:left="-1" w:hangingChars="1" w:hanging="1"/>
      <w:textDirection w:val="btLr"/>
      <w:textAlignment w:val="top"/>
      <w:outlineLvl w:val="0"/>
    </w:pPr>
    <w:rPr>
      <w:position w:val="-1"/>
      <w:sz w:val="24"/>
      <w:szCs w:val="24"/>
      <w:lang w:val="nl-NL" w:eastAsia="nl-NL"/>
    </w:rPr>
  </w:style>
  <w:style w:type="paragraph" w:styleId="Kop1">
    <w:name w:val="heading 1"/>
    <w:basedOn w:val="Standaard"/>
    <w:next w:val="Standaard"/>
    <w:uiPriority w:val="9"/>
    <w:qFormat/>
    <w:pPr>
      <w:keepNext/>
      <w:ind w:right="-468"/>
      <w:jc w:val="center"/>
    </w:pPr>
    <w:rPr>
      <w:b/>
      <w:bCs/>
      <w:u w:val="single"/>
    </w:rPr>
  </w:style>
  <w:style w:type="paragraph" w:styleId="Kop2">
    <w:name w:val="heading 2"/>
    <w:basedOn w:val="Standaard"/>
    <w:next w:val="Standaard"/>
    <w:uiPriority w:val="9"/>
    <w:semiHidden/>
    <w:unhideWhenUsed/>
    <w:qFormat/>
    <w:pPr>
      <w:keepNext/>
      <w:outlineLvl w:val="1"/>
    </w:pPr>
    <w:rPr>
      <w:u w:val="single"/>
    </w:rPr>
  </w:style>
  <w:style w:type="paragraph" w:styleId="Kop3">
    <w:name w:val="heading 3"/>
    <w:basedOn w:val="Standaard"/>
    <w:next w:val="Standaard"/>
    <w:uiPriority w:val="9"/>
    <w:semiHidden/>
    <w:unhideWhenUsed/>
    <w:qFormat/>
    <w:pPr>
      <w:keepNext/>
      <w:outlineLvl w:val="2"/>
    </w:pPr>
    <w:rPr>
      <w:b/>
      <w:bCs/>
      <w:u w:val="single"/>
    </w:rPr>
  </w:style>
  <w:style w:type="paragraph" w:styleId="Kop4">
    <w:name w:val="heading 4"/>
    <w:basedOn w:val="Standaard"/>
    <w:next w:val="Standaard"/>
    <w:uiPriority w:val="9"/>
    <w:semiHidden/>
    <w:unhideWhenUsed/>
    <w:qFormat/>
    <w:pPr>
      <w:keepNext/>
      <w:outlineLvl w:val="3"/>
    </w:pPr>
    <w:rPr>
      <w:b/>
    </w:rPr>
  </w:style>
  <w:style w:type="paragraph" w:styleId="Kop5">
    <w:name w:val="heading 5"/>
    <w:basedOn w:val="Standaard"/>
    <w:next w:val="Standaard"/>
    <w:uiPriority w:val="9"/>
    <w:semiHidden/>
    <w:unhideWhenUsed/>
    <w:qFormat/>
    <w:pPr>
      <w:keepNext/>
      <w:keepLines/>
      <w:spacing w:before="220" w:after="40"/>
      <w:outlineLvl w:val="4"/>
    </w:pPr>
    <w:rPr>
      <w:b/>
      <w:sz w:val="22"/>
      <w:szCs w:val="22"/>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Plattetekst">
    <w:name w:val="Body Text"/>
    <w:basedOn w:val="Standaard"/>
    <w:rPr>
      <w:b/>
      <w:bCs/>
      <w:u w:val="single"/>
    </w:rPr>
  </w:style>
  <w:style w:type="paragraph" w:styleId="Ballontekst">
    <w:name w:val="Balloon Text"/>
    <w:basedOn w:val="Standaard"/>
    <w:qFormat/>
    <w:rPr>
      <w:rFonts w:ascii="Tahoma" w:hAnsi="Tahoma"/>
      <w:sz w:val="16"/>
      <w:szCs w:val="16"/>
    </w:rPr>
  </w:style>
  <w:style w:type="character" w:customStyle="1" w:styleId="BallontekstChar">
    <w:name w:val="Ballontekst Char"/>
    <w:rPr>
      <w:rFonts w:ascii="Tahoma" w:hAnsi="Tahoma" w:cs="Tahoma"/>
      <w:w w:val="100"/>
      <w:position w:val="-1"/>
      <w:sz w:val="16"/>
      <w:szCs w:val="16"/>
      <w:effect w:val="none"/>
      <w:vertAlign w:val="baseline"/>
      <w:cs w:val="0"/>
      <w:em w:val="none"/>
      <w:lang w:val="nl-NL" w:eastAsia="nl-NL"/>
    </w:rPr>
  </w:style>
  <w:style w:type="paragraph" w:styleId="Plattetekst2">
    <w:name w:val="Body Text 2"/>
    <w:basedOn w:val="Standaard"/>
    <w:qFormat/>
    <w:pPr>
      <w:spacing w:after="120" w:line="480" w:lineRule="auto"/>
    </w:pPr>
  </w:style>
  <w:style w:type="character" w:customStyle="1" w:styleId="Plattetekst2Char">
    <w:name w:val="Platte tekst 2 Char"/>
    <w:rPr>
      <w:w w:val="100"/>
      <w:position w:val="-1"/>
      <w:sz w:val="24"/>
      <w:szCs w:val="24"/>
      <w:effect w:val="none"/>
      <w:vertAlign w:val="baseline"/>
      <w:cs w:val="0"/>
      <w:em w:val="none"/>
      <w:lang w:val="nl-NL" w:eastAsia="nl-NL"/>
    </w:rPr>
  </w:style>
  <w:style w:type="paragraph" w:styleId="Lijstalinea">
    <w:name w:val="List Paragraph"/>
    <w:basedOn w:val="Standaard"/>
    <w:pPr>
      <w:ind w:left="720"/>
      <w:contextualSpacing/>
    </w:pPr>
    <w:rPr>
      <w:sz w:val="20"/>
      <w:szCs w:val="20"/>
    </w:rPr>
  </w:style>
  <w:style w:type="paragraph" w:styleId="Koptekst">
    <w:name w:val="header"/>
    <w:basedOn w:val="Standaard"/>
    <w:qFormat/>
    <w:pPr>
      <w:tabs>
        <w:tab w:val="center" w:pos="4536"/>
        <w:tab w:val="right" w:pos="9072"/>
      </w:tabs>
    </w:pPr>
  </w:style>
  <w:style w:type="character" w:customStyle="1" w:styleId="KoptekstChar">
    <w:name w:val="Koptekst Char"/>
    <w:rPr>
      <w:w w:val="100"/>
      <w:position w:val="-1"/>
      <w:sz w:val="24"/>
      <w:szCs w:val="24"/>
      <w:effect w:val="none"/>
      <w:vertAlign w:val="baseline"/>
      <w:cs w:val="0"/>
      <w:em w:val="none"/>
      <w:lang w:val="nl-NL" w:eastAsia="nl-NL"/>
    </w:rPr>
  </w:style>
  <w:style w:type="paragraph" w:styleId="Voettekst">
    <w:name w:val="footer"/>
    <w:basedOn w:val="Standaard"/>
    <w:qFormat/>
    <w:pPr>
      <w:tabs>
        <w:tab w:val="center" w:pos="4536"/>
        <w:tab w:val="right" w:pos="9072"/>
      </w:tabs>
    </w:pPr>
  </w:style>
  <w:style w:type="character" w:customStyle="1" w:styleId="VoettekstChar">
    <w:name w:val="Voettekst Char"/>
    <w:rPr>
      <w:w w:val="100"/>
      <w:position w:val="-1"/>
      <w:sz w:val="24"/>
      <w:szCs w:val="24"/>
      <w:effect w:val="none"/>
      <w:vertAlign w:val="baseline"/>
      <w:cs w:val="0"/>
      <w:em w:val="none"/>
      <w:lang w:val="nl-NL" w:eastAsia="nl-NL"/>
    </w:rPr>
  </w:style>
  <w:style w:type="paragraph" w:styleId="Normaalweb">
    <w:name w:val="Normal (Web)"/>
    <w:basedOn w:val="Standaard"/>
    <w:qFormat/>
    <w:pPr>
      <w:spacing w:before="100" w:beforeAutospacing="1" w:after="100" w:afterAutospacing="1"/>
    </w:pPr>
    <w:rPr>
      <w:lang w:val="nl-BE" w:eastAsia="nl-BE"/>
    </w:rPr>
  </w:style>
  <w:style w:type="character" w:styleId="Verwijzingopmerking">
    <w:name w:val="annotation reference"/>
    <w:qFormat/>
    <w:rPr>
      <w:w w:val="100"/>
      <w:position w:val="-1"/>
      <w:sz w:val="16"/>
      <w:szCs w:val="16"/>
      <w:effect w:val="none"/>
      <w:vertAlign w:val="baseline"/>
      <w:cs w:val="0"/>
      <w:em w:val="none"/>
    </w:rPr>
  </w:style>
  <w:style w:type="paragraph" w:styleId="Tekstopmerking">
    <w:name w:val="annotation text"/>
    <w:basedOn w:val="Standaard"/>
    <w:qFormat/>
    <w:rPr>
      <w:sz w:val="20"/>
      <w:szCs w:val="20"/>
    </w:rPr>
  </w:style>
  <w:style w:type="character" w:customStyle="1" w:styleId="TekstopmerkingChar">
    <w:name w:val="Tekst opmerking Char"/>
    <w:rPr>
      <w:w w:val="100"/>
      <w:position w:val="-1"/>
      <w:effect w:val="none"/>
      <w:vertAlign w:val="baseline"/>
      <w:cs w:val="0"/>
      <w:em w:val="none"/>
      <w:lang w:val="nl-NL" w:eastAsia="nl-NL"/>
    </w:rPr>
  </w:style>
  <w:style w:type="paragraph" w:styleId="Onderwerpvanopmerking">
    <w:name w:val="annotation subject"/>
    <w:basedOn w:val="Tekstopmerking"/>
    <w:next w:val="Tekstopmerking"/>
    <w:qFormat/>
    <w:rPr>
      <w:b/>
      <w:bCs/>
    </w:rPr>
  </w:style>
  <w:style w:type="character" w:customStyle="1" w:styleId="OnderwerpvanopmerkingChar">
    <w:name w:val="Onderwerp van opmerking Char"/>
    <w:rPr>
      <w:b/>
      <w:bCs/>
      <w:w w:val="100"/>
      <w:position w:val="-1"/>
      <w:effect w:val="none"/>
      <w:vertAlign w:val="baseline"/>
      <w:cs w:val="0"/>
      <w:em w:val="none"/>
      <w:lang w:val="nl-NL" w:eastAsia="nl-NL"/>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HsQl7T1rxuM8XzJ2adfQqYgjGg==">CgMxLjA4AHIhMWVhU3Y2d2xoMV84YTQ1cWh2MkwzWTlwUnV6XzNLY3Rj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1095</Words>
  <Characters>6026</Characters>
  <Application>Microsoft Office Word</Application>
  <DocSecurity>0</DocSecurity>
  <Lines>50</Lines>
  <Paragraphs>14</Paragraphs>
  <ScaleCrop>false</ScaleCrop>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Geregistreerd gebruiker</dc:creator>
  <cp:lastModifiedBy>Kris Bruylandt</cp:lastModifiedBy>
  <cp:revision>2</cp:revision>
  <dcterms:created xsi:type="dcterms:W3CDTF">2025-10-06T09:34:00Z</dcterms:created>
  <dcterms:modified xsi:type="dcterms:W3CDTF">2025-10-06T09:34:00Z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0x0101009ED87AE8A9BB074E9B0E9F500DB40E8F</vt:lpwstr>
  </property>
  <property fmtid="{D5CDD505-2E9C-101B-9397-08002B2CF9AE}" pid="3" name="_activity">
    <vt:lpwstr/>
  </property>
</Properties>
</file>