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u w:val="single"/>
        </w:rPr>
      </w:pPr>
      <w:r>
        <w:rPr>
          <w:rFonts w:ascii="Calibri" w:eastAsia="Calibri" w:hAnsi="Calibri" w:cs="Calibri"/>
          <w:b/>
          <w:color w:val="000000"/>
          <w:u w:val="single"/>
        </w:rPr>
        <w:t xml:space="preserve">STATUTEN  </w:t>
      </w:r>
      <w:r>
        <w:rPr>
          <w:rFonts w:ascii="Calibri" w:eastAsia="Calibri" w:hAnsi="Calibri" w:cs="Calibri"/>
          <w:b/>
          <w:smallCaps/>
          <w:color w:val="000000"/>
          <w:u w:val="single"/>
        </w:rPr>
        <w:t xml:space="preserve">INTERLOKALE VERENIGING  </w:t>
      </w:r>
      <w:r>
        <w:rPr>
          <w:rFonts w:ascii="Calibri" w:eastAsia="Calibri" w:hAnsi="Calibri" w:cs="Calibri"/>
          <w:b/>
          <w:color w:val="000000"/>
          <w:u w:val="single"/>
        </w:rPr>
        <w:t>SPORTREGIO PAJOTTENLAND</w:t>
      </w:r>
    </w:p>
    <w:p w14:paraId="00000002" w14:textId="77777777" w:rsidR="00F412E4" w:rsidRDefault="00985C2D">
      <w:pPr>
        <w:pBdr>
          <w:top w:val="nil"/>
          <w:left w:val="nil"/>
          <w:bottom w:val="nil"/>
          <w:right w:val="nil"/>
          <w:between w:val="nil"/>
        </w:pBdr>
        <w:spacing w:before="360" w:line="240" w:lineRule="auto"/>
        <w:ind w:left="0" w:hanging="2"/>
        <w:rPr>
          <w:rFonts w:ascii="Calibri" w:eastAsia="Calibri" w:hAnsi="Calibri" w:cs="Calibri"/>
          <w:color w:val="000000"/>
        </w:rPr>
      </w:pPr>
      <w:r>
        <w:rPr>
          <w:rFonts w:ascii="Calibri" w:eastAsia="Calibri" w:hAnsi="Calibri" w:cs="Calibri"/>
          <w:color w:val="000000"/>
        </w:rPr>
        <w:t xml:space="preserve">Tussen de hierna vermelde lokale </w:t>
      </w:r>
      <w:r>
        <w:rPr>
          <w:rFonts w:ascii="Calibri" w:eastAsia="Calibri" w:hAnsi="Calibri" w:cs="Calibri"/>
        </w:rPr>
        <w:t>besturen</w:t>
      </w:r>
      <w:r>
        <w:rPr>
          <w:rFonts w:ascii="Calibri" w:eastAsia="Calibri" w:hAnsi="Calibri" w:cs="Calibri"/>
          <w:color w:val="000000"/>
        </w:rPr>
        <w:t xml:space="preserve"> Affligem, Bever, Liedekerke, Lennik, Pajottegem, Pepingen, Roosdaal en Ternat werd op 1 januari 2018 overeengekomen om een interlokale vereniging op te richten volgens de bepalingen van het decreet van 6 juli 2001 houdende de intergemeentelijke samenwerking. </w:t>
      </w:r>
    </w:p>
    <w:p w14:paraId="00000003" w14:textId="77777777" w:rsidR="00F412E4" w:rsidRDefault="00F412E4">
      <w:pPr>
        <w:pBdr>
          <w:top w:val="nil"/>
          <w:left w:val="nil"/>
          <w:bottom w:val="nil"/>
          <w:right w:val="nil"/>
          <w:between w:val="nil"/>
        </w:pBdr>
        <w:spacing w:before="120" w:line="240" w:lineRule="auto"/>
        <w:ind w:left="0" w:hanging="2"/>
        <w:jc w:val="both"/>
        <w:rPr>
          <w:rFonts w:ascii="Calibri" w:eastAsia="Calibri" w:hAnsi="Calibri" w:cs="Calibri"/>
          <w:color w:val="000000"/>
        </w:rPr>
      </w:pPr>
    </w:p>
    <w:p w14:paraId="00000004"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b/>
          <w:color w:val="000000"/>
        </w:rPr>
        <w:t>HOOFDSTUK 1 - NAAM, DOEL, DUUR, VERLENGING EN OPZEGMOGELIJKHEID</w:t>
      </w:r>
    </w:p>
    <w:p w14:paraId="00000005"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color w:val="000000"/>
        </w:rPr>
      </w:pPr>
      <w:r>
        <w:rPr>
          <w:rFonts w:ascii="Calibri" w:eastAsia="Calibri" w:hAnsi="Calibri" w:cs="Calibri"/>
          <w:b/>
          <w:color w:val="000000"/>
        </w:rPr>
        <w:t>Art. 1 - Naam van de interlokale vereniging.</w:t>
      </w:r>
    </w:p>
    <w:p w14:paraId="00000006"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interlokale vereniging draagt de naam “Sportregio Pajottenland” (afgekort ILV SRP). De term interlokale vereniging zal steeds aan de naam of de afkorting worden toegevoegd.</w:t>
      </w:r>
    </w:p>
    <w:p w14:paraId="00000007"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2 - Doel van de interlokale vereniging.</w:t>
      </w:r>
    </w:p>
    <w:p w14:paraId="00000008"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ILV  “Sportregio Pajottenland” heeft als doelstelling het sportbeleid - in de ruime zin van het woord - van de deelnemende lokale besturen op elkaar af te stemmen en te stimuleren.</w:t>
      </w:r>
    </w:p>
    <w:p w14:paraId="00000009" w14:textId="77777777" w:rsidR="00F412E4" w:rsidRDefault="00F412E4">
      <w:pPr>
        <w:pBdr>
          <w:top w:val="nil"/>
          <w:left w:val="nil"/>
          <w:bottom w:val="nil"/>
          <w:right w:val="nil"/>
          <w:between w:val="nil"/>
        </w:pBdr>
        <w:spacing w:line="240" w:lineRule="auto"/>
        <w:ind w:left="0" w:hanging="2"/>
        <w:jc w:val="both"/>
        <w:rPr>
          <w:rFonts w:ascii="Calibri" w:eastAsia="Calibri" w:hAnsi="Calibri" w:cs="Calibri"/>
          <w:color w:val="000000"/>
          <w:u w:val="single"/>
        </w:rPr>
      </w:pPr>
    </w:p>
    <w:p w14:paraId="0000000A"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 xml:space="preserve">Art. 3 - Duurtijd, verlenging en opzegmogelijkheid. </w:t>
      </w:r>
    </w:p>
    <w:p w14:paraId="0000000B"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ILV SRP werd opgericht op 1 januari 2018.</w:t>
      </w:r>
    </w:p>
    <w:p w14:paraId="0000000C"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duurtijd van de overeenkomst wordt vastgelegd volgens een engagement van onbepaalde duur, met ingang vanaf 1 januari 2026 maar biedt de mogelijkheid tot opzeggen van de overeenkomst tijdens het eerste jaar van elke nieuwe legislatuur. De opzeg van de overeenkomst dient voor 1 juli van het eerste jaar van de  nieuwe legislatuur te worden overgemaakt aan het bestuurscomité van de ILV  SRP.</w:t>
      </w:r>
    </w:p>
    <w:p w14:paraId="0000000D"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br/>
        <w:t xml:space="preserve">De voorziene middelen dienen blijvend betaald te worden gedurende de volledige periode om het vooropgesteld en </w:t>
      </w:r>
      <w:r>
        <w:rPr>
          <w:rFonts w:ascii="Calibri" w:eastAsia="Calibri" w:hAnsi="Calibri" w:cs="Calibri"/>
        </w:rPr>
        <w:t>goedgekeurd</w:t>
      </w:r>
      <w:r>
        <w:rPr>
          <w:rFonts w:ascii="Calibri" w:eastAsia="Calibri" w:hAnsi="Calibri" w:cs="Calibri"/>
          <w:color w:val="000000"/>
        </w:rPr>
        <w:t xml:space="preserve"> meerjarenplan van de ILV Sportregio Pajottenland te kunnen realiseren. De uittredende partij heeft in elk geval geen recht op recuperatie van de ingebrachte financiële middelen en roerende of onroerende goederen.</w:t>
      </w:r>
    </w:p>
    <w:p w14:paraId="0000000E"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color w:val="000000"/>
        </w:rPr>
      </w:pPr>
      <w:r>
        <w:rPr>
          <w:rFonts w:ascii="Calibri" w:eastAsia="Calibri" w:hAnsi="Calibri" w:cs="Calibri"/>
          <w:b/>
          <w:color w:val="000000"/>
        </w:rPr>
        <w:t>HOOFDSTUK 2 - ZETEL, INZET VAN PERSONEEL.</w:t>
      </w:r>
    </w:p>
    <w:p w14:paraId="0000000F"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4 - Vertegenwoordiging en administratief secretariaat.</w:t>
      </w:r>
    </w:p>
    <w:p w14:paraId="00000010" w14:textId="1B81C939" w:rsidR="00F412E4" w:rsidRDefault="00155A79">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Het lokaal bestuur </w:t>
      </w:r>
      <w:r w:rsidR="00985C2D">
        <w:rPr>
          <w:rFonts w:ascii="Calibri" w:eastAsia="Calibri" w:hAnsi="Calibri" w:cs="Calibri"/>
          <w:color w:val="000000"/>
        </w:rPr>
        <w:t>Pajottegem wordt aangeduid als beherend</w:t>
      </w:r>
      <w:r>
        <w:rPr>
          <w:rFonts w:ascii="Calibri" w:eastAsia="Calibri" w:hAnsi="Calibri" w:cs="Calibri"/>
          <w:color w:val="000000"/>
        </w:rPr>
        <w:t xml:space="preserve"> lokaal bestuur </w:t>
      </w:r>
      <w:r w:rsidR="00985C2D">
        <w:rPr>
          <w:rFonts w:ascii="Calibri" w:eastAsia="Calibri" w:hAnsi="Calibri" w:cs="Calibri"/>
          <w:color w:val="000000"/>
        </w:rPr>
        <w:t>die de vereniging vertegenwoordigt en waar de zetel is gevestigd. In d</w:t>
      </w:r>
      <w:r>
        <w:rPr>
          <w:rFonts w:ascii="Calibri" w:eastAsia="Calibri" w:hAnsi="Calibri" w:cs="Calibri"/>
          <w:color w:val="000000"/>
        </w:rPr>
        <w:t xml:space="preserve">it lokaal bestuur </w:t>
      </w:r>
      <w:r w:rsidR="00985C2D">
        <w:rPr>
          <w:rFonts w:ascii="Calibri" w:eastAsia="Calibri" w:hAnsi="Calibri" w:cs="Calibri"/>
          <w:color w:val="000000"/>
        </w:rPr>
        <w:t xml:space="preserve">is tevens het administratief secretariaat gevestigd op volgend adres: </w:t>
      </w:r>
    </w:p>
    <w:p w14:paraId="00000011" w14:textId="77777777" w:rsidR="00F412E4" w:rsidRDefault="00985C2D">
      <w:pPr>
        <w:pBdr>
          <w:top w:val="nil"/>
          <w:left w:val="nil"/>
          <w:bottom w:val="nil"/>
          <w:right w:val="nil"/>
          <w:between w:val="nil"/>
        </w:pBdr>
        <w:spacing w:before="240" w:line="240" w:lineRule="auto"/>
        <w:ind w:left="0" w:hanging="2"/>
        <w:rPr>
          <w:rFonts w:ascii="Calibri" w:eastAsia="Calibri" w:hAnsi="Calibri" w:cs="Calibri"/>
          <w:color w:val="000000"/>
        </w:rPr>
      </w:pPr>
      <w:r>
        <w:rPr>
          <w:rFonts w:ascii="Calibri" w:eastAsia="Calibri" w:hAnsi="Calibri" w:cs="Calibri"/>
          <w:color w:val="000000"/>
        </w:rPr>
        <w:t xml:space="preserve">Interlokale Vereniging Sportregio Pajottenland </w:t>
      </w:r>
      <w:r>
        <w:rPr>
          <w:rFonts w:ascii="Calibri" w:eastAsia="Calibri" w:hAnsi="Calibri" w:cs="Calibri"/>
          <w:color w:val="000000"/>
        </w:rPr>
        <w:br/>
        <w:t>p/a ILV Sportregio Pajottenland</w:t>
      </w:r>
      <w:r>
        <w:rPr>
          <w:rFonts w:ascii="Calibri" w:eastAsia="Calibri" w:hAnsi="Calibri" w:cs="Calibri"/>
          <w:color w:val="000000"/>
        </w:rPr>
        <w:br/>
        <w:t>Marktplein 17</w:t>
      </w:r>
      <w:r>
        <w:rPr>
          <w:rFonts w:ascii="Calibri" w:eastAsia="Calibri" w:hAnsi="Calibri" w:cs="Calibri"/>
          <w:color w:val="000000"/>
        </w:rPr>
        <w:br/>
        <w:t>1570  Pajottegem</w:t>
      </w:r>
    </w:p>
    <w:p w14:paraId="00000012"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5 - Inzet van personeel.</w:t>
      </w:r>
    </w:p>
    <w:p w14:paraId="00000013"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Iedere participant zal het noodzakelijke personeel inzetten ten behoeve van de activiteiten die kaderen in de doelstellingen van artikel 2.</w:t>
      </w:r>
    </w:p>
    <w:p w14:paraId="00000014"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Alle rechten van het ten behoeve van het samenwerkingsverband ingezette gemeentepersoneel blijven onverlet. In het bijzonder wordt erop gewezen dat de genoemde personeelsleden gemeentepersoneel blijven en </w:t>
      </w:r>
      <w:r>
        <w:rPr>
          <w:rFonts w:ascii="Calibri" w:eastAsia="Calibri" w:hAnsi="Calibri" w:cs="Calibri"/>
          <w:color w:val="000000"/>
        </w:rPr>
        <w:lastRenderedPageBreak/>
        <w:t xml:space="preserve">zodoende onderworpen blijven aan alle dekkingen van door de lokale besturen afgesloten polissen. Desnoods zullen de participerende lokale besturen met hun verzekeraars de daartoe noodzakelijke uitbreidingen van hun polissen </w:t>
      </w:r>
      <w:r>
        <w:rPr>
          <w:rFonts w:ascii="Calibri" w:eastAsia="Calibri" w:hAnsi="Calibri" w:cs="Calibri"/>
        </w:rPr>
        <w:t>moeten afsluiten.</w:t>
      </w:r>
    </w:p>
    <w:p w14:paraId="00000015"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b/>
          <w:color w:val="000000"/>
        </w:rPr>
      </w:pPr>
      <w:r>
        <w:rPr>
          <w:rFonts w:ascii="Calibri" w:eastAsia="Calibri" w:hAnsi="Calibri" w:cs="Calibri"/>
          <w:b/>
          <w:color w:val="000000"/>
        </w:rPr>
        <w:t>HOOFDSTUK 3 - INBRENG VAN DE DEELNEMENDE LOKALE BESTUREN EN WIJZE WAAROP DEZE INBRENG WORDT BEHEERD.</w:t>
      </w:r>
    </w:p>
    <w:p w14:paraId="00000016"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6 – Inbreng en toetreding.</w:t>
      </w:r>
    </w:p>
    <w:p w14:paraId="00000017"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Het jaarlijks lidgeld bedra</w:t>
      </w:r>
      <w:r>
        <w:rPr>
          <w:rFonts w:ascii="Calibri" w:eastAsia="Calibri" w:hAnsi="Calibri" w:cs="Calibri"/>
        </w:rPr>
        <w:t xml:space="preserve">agt € 0,50 per </w:t>
      </w:r>
      <w:r>
        <w:rPr>
          <w:rFonts w:ascii="Calibri" w:eastAsia="Calibri" w:hAnsi="Calibri" w:cs="Calibri"/>
          <w:color w:val="000000"/>
        </w:rPr>
        <w:t xml:space="preserve">inwoner per jaar en dit met ingang voor de jaargang 2026. Het bedrag per inwoner kan jaarlijks worden aangepast door het beheerscomité. </w:t>
      </w:r>
    </w:p>
    <w:p w14:paraId="00000018"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De referentiedatum voor het bepalen van het aantal inwoners wordt vastgelegd op 1 januari van het jaar voorafgaand aan het jaar van het lidgeld. </w:t>
      </w:r>
    </w:p>
    <w:p w14:paraId="00000019" w14:textId="77777777" w:rsidR="00F412E4" w:rsidRDefault="00F412E4">
      <w:pPr>
        <w:pBdr>
          <w:top w:val="nil"/>
          <w:left w:val="nil"/>
          <w:bottom w:val="nil"/>
          <w:right w:val="nil"/>
          <w:between w:val="nil"/>
        </w:pBdr>
        <w:spacing w:line="240" w:lineRule="auto"/>
        <w:ind w:left="0" w:hanging="2"/>
        <w:jc w:val="both"/>
        <w:rPr>
          <w:rFonts w:ascii="Calibri" w:eastAsia="Calibri" w:hAnsi="Calibri" w:cs="Calibri"/>
          <w:color w:val="000000"/>
        </w:rPr>
      </w:pPr>
    </w:p>
    <w:p w14:paraId="0000001A"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De lidgelden zullen ten laatste tegen 31 maart per factuur opgevraagd worden bij de verschillende deelnemende lokale besturen.</w:t>
      </w:r>
    </w:p>
    <w:p w14:paraId="0000001B"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br/>
        <w:t>De inkomsten uit eigen activiteiten van de interlokale vereniging worden uitsluitend terug geïnvesteerd in de vereniging.</w:t>
      </w:r>
    </w:p>
    <w:p w14:paraId="0000001C"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b/>
          <w:color w:val="000000"/>
        </w:rPr>
      </w:pPr>
      <w:r>
        <w:rPr>
          <w:rFonts w:ascii="Calibri" w:eastAsia="Calibri" w:hAnsi="Calibri" w:cs="Calibri"/>
          <w:b/>
          <w:color w:val="000000"/>
        </w:rPr>
        <w:t xml:space="preserve">HOOFDSTUK 4 - </w:t>
      </w:r>
      <w:r>
        <w:rPr>
          <w:rFonts w:ascii="Calibri" w:eastAsia="Calibri" w:hAnsi="Calibri" w:cs="Calibri"/>
          <w:b/>
        </w:rPr>
        <w:t>BEHEERSCOMITÉ,</w:t>
      </w:r>
      <w:r>
        <w:rPr>
          <w:rFonts w:ascii="Calibri" w:eastAsia="Calibri" w:hAnsi="Calibri" w:cs="Calibri"/>
          <w:b/>
          <w:color w:val="000000"/>
        </w:rPr>
        <w:t xml:space="preserve"> HUISHOUDELIJK REGLEMENT EN INTERNE ORGANISATIE.</w:t>
      </w:r>
    </w:p>
    <w:p w14:paraId="0000001D"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7 - Samenstelling beheerscomité.</w:t>
      </w:r>
    </w:p>
    <w:p w14:paraId="0000001E"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Binnen de vereniging wordt een beheerscomité opgericht.</w:t>
      </w:r>
    </w:p>
    <w:p w14:paraId="0000001F" w14:textId="3EE17C61"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 xml:space="preserve">Het beheerscomité is samengesteld uit een afgevaardigde van elk deelnemend </w:t>
      </w:r>
      <w:r w:rsidR="00155A79">
        <w:rPr>
          <w:rFonts w:ascii="Calibri" w:eastAsia="Calibri" w:hAnsi="Calibri" w:cs="Calibri"/>
          <w:color w:val="000000"/>
        </w:rPr>
        <w:t>lokaal bestuur</w:t>
      </w:r>
      <w:r>
        <w:rPr>
          <w:rFonts w:ascii="Calibri" w:eastAsia="Calibri" w:hAnsi="Calibri" w:cs="Calibri"/>
          <w:color w:val="000000"/>
        </w:rPr>
        <w:t>. De vertegenwoordigers van de lokale besturen in het beheerscomité moeten steeds schepen, bevoegd voor sport, zijn. Deze afgevaardigden zijn stemgerechtigd in het beheerscomité.</w:t>
      </w:r>
    </w:p>
    <w:p w14:paraId="00000020"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De deelnemers kunnen eveneens een plaatsvervangend afgevaardigde aanstellen. De plaatsvervangende afgevaardigde vervangt de afgevaardigde die tijdelijk belet is. De plaatsvervangende afgevaardigde moet gemeenteraadslid zijn.</w:t>
      </w:r>
    </w:p>
    <w:p w14:paraId="00000021"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leden van het beheerscomité worden benoemd voor de periode van een legislatuur, onverminderd de mogelijkheid van de gemeenteraden om het mandaat van hun vertegenwoordigers in te trekken en onverminderd de beëindiging van rechtswege van het mandaat van de leden van het beheerscomité van zodra zij hun hoedanigheid van schepen of gemeenteraadslid (voor de plaatsvervanger) verliezen.</w:t>
      </w:r>
    </w:p>
    <w:p w14:paraId="00000022"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De leden blijven evenwel lid van het beheerscomité tot het moment dat er in hun vervanging is voorzien.</w:t>
      </w:r>
    </w:p>
    <w:p w14:paraId="00000023"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De voorzitter en ondervoorzitter van het beheerscomité worden aangeduid onder de stemgerechtigde afgevaardigden van de participerende lokale besturen. Dit zal plaatsvinden in de eerste 6 maanden volgend op het jaar van de verkiezingen en in de eerste 6 maanden na de aanvang van elke nieuwe periode van de ILV sportregio Pajottenland.</w:t>
      </w:r>
    </w:p>
    <w:p w14:paraId="00000024"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Het beheerscomité wordt bijgewoond door de leden van de werkgroep, zoals hierna omschreven in artikel 11.  Zij hebben geen stemrecht.</w:t>
      </w:r>
    </w:p>
    <w:p w14:paraId="00000025"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Er kunnen steeds deskundigen uitgenodigd worden op de vergadering.</w:t>
      </w:r>
    </w:p>
    <w:p w14:paraId="00000026"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8 - Bevoegdheden van het beheerscomité, quorum en wijze van beslissen.</w:t>
      </w:r>
    </w:p>
    <w:p w14:paraId="00000027"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Tot de bevoegdheid van het beheerscomité behoren:</w:t>
      </w:r>
    </w:p>
    <w:p w14:paraId="00000028" w14:textId="77777777" w:rsidR="00F412E4" w:rsidRDefault="00985C2D">
      <w:pPr>
        <w:numPr>
          <w:ilvl w:val="0"/>
          <w:numId w:val="1"/>
        </w:num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het overleg over de wijze waarop onderhavige overeenkomst wordt uitgevoerd;</w:t>
      </w:r>
    </w:p>
    <w:p w14:paraId="00000029"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goedkeuren en/of aanpassen van het meerjarenplan;</w:t>
      </w:r>
    </w:p>
    <w:p w14:paraId="0000002A"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lastRenderedPageBreak/>
        <w:t>het goedkeuren van het programma en begroting voor het volgende werkjaar;</w:t>
      </w:r>
    </w:p>
    <w:p w14:paraId="0000002B"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u w:val="single"/>
        </w:rPr>
      </w:pPr>
      <w:r>
        <w:rPr>
          <w:rFonts w:ascii="Calibri" w:eastAsia="Calibri" w:hAnsi="Calibri" w:cs="Calibri"/>
          <w:color w:val="000000"/>
        </w:rPr>
        <w:t>het goedkeuren van het jaarverslag;</w:t>
      </w:r>
    </w:p>
    <w:p w14:paraId="0000002C"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de voorlopige vaststelling van de jaarrekening van de interlokale vereniging, die samen met het jaarverslag aan de gemeenteraden voor goedkeuring wordt voorgelegd;</w:t>
      </w:r>
    </w:p>
    <w:p w14:paraId="0000002D"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opstellen van wijzigingen aan deze overeenkomst die ter goedkeuring worden voorgelegd aan het bevoegde bestuursorgaan;</w:t>
      </w:r>
    </w:p>
    <w:p w14:paraId="0000002E"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opstellen en wijzigen, bij eenvoudige beslissing, van het huishoudelijk reglement;</w:t>
      </w:r>
    </w:p>
    <w:p w14:paraId="0000002F"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aanduiden van een voorzitter van het beheerscomité;</w:t>
      </w:r>
    </w:p>
    <w:p w14:paraId="00000030"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aanduiden van een voorzitter van de werkgroep;</w:t>
      </w:r>
    </w:p>
    <w:p w14:paraId="00000031"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aanstellen van rekeningtoezichters en een financieel beheerder;</w:t>
      </w:r>
    </w:p>
    <w:p w14:paraId="00000032"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delegeren van het ondertekenen van contracten;</w:t>
      </w:r>
    </w:p>
    <w:p w14:paraId="00000033" w14:textId="77777777" w:rsidR="00F412E4" w:rsidRDefault="00985C2D">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het financieel beheer.</w:t>
      </w:r>
    </w:p>
    <w:p w14:paraId="00000034" w14:textId="77777777" w:rsidR="00F412E4" w:rsidRDefault="00F412E4">
      <w:pPr>
        <w:pBdr>
          <w:top w:val="nil"/>
          <w:left w:val="nil"/>
          <w:bottom w:val="nil"/>
          <w:right w:val="nil"/>
          <w:between w:val="nil"/>
        </w:pBdr>
        <w:spacing w:line="240" w:lineRule="auto"/>
        <w:ind w:left="0" w:hanging="2"/>
        <w:jc w:val="both"/>
        <w:rPr>
          <w:rFonts w:ascii="Calibri" w:eastAsia="Calibri" w:hAnsi="Calibri" w:cs="Calibri"/>
          <w:color w:val="000000"/>
          <w:u w:val="single"/>
        </w:rPr>
      </w:pPr>
    </w:p>
    <w:p w14:paraId="00000035"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u w:val="single"/>
        </w:rPr>
      </w:pPr>
      <w:r>
        <w:rPr>
          <w:rFonts w:ascii="Calibri" w:eastAsia="Calibri" w:hAnsi="Calibri" w:cs="Calibri"/>
          <w:b/>
          <w:color w:val="000000"/>
        </w:rPr>
        <w:t>Art. 9</w:t>
      </w:r>
      <w:r>
        <w:rPr>
          <w:rFonts w:ascii="Calibri" w:eastAsia="Calibri" w:hAnsi="Calibri" w:cs="Calibri"/>
          <w:b/>
          <w:color w:val="000000"/>
        </w:rPr>
        <w:tab/>
        <w:t>Quorum en wijze van beslissen</w:t>
      </w:r>
    </w:p>
    <w:p w14:paraId="00000036"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Het beheerscomité kan slechts geldig vergaderen indien de meerderheid (fysiek of digitaal) aanwezig is. </w:t>
      </w:r>
    </w:p>
    <w:p w14:paraId="00000037" w14:textId="77777777" w:rsidR="00F412E4" w:rsidRDefault="00F412E4">
      <w:pPr>
        <w:pBdr>
          <w:top w:val="nil"/>
          <w:left w:val="nil"/>
          <w:bottom w:val="nil"/>
          <w:right w:val="nil"/>
          <w:between w:val="nil"/>
        </w:pBdr>
        <w:spacing w:line="240" w:lineRule="auto"/>
        <w:ind w:left="0" w:hanging="2"/>
        <w:jc w:val="both"/>
        <w:rPr>
          <w:rFonts w:ascii="Calibri" w:eastAsia="Calibri" w:hAnsi="Calibri" w:cs="Calibri"/>
          <w:color w:val="000000"/>
        </w:rPr>
      </w:pPr>
    </w:p>
    <w:p w14:paraId="00000038"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De tweede oproeping gebeurt overeenkomstig de bepalingen van artikel 10. In deze tweede oproep wordt er uitdrukkelijk gewezen op het feit dat het beheerscomité over de punten die voor de tweede maal op de agenda voorkomen zal kunnen beraadslagen en beslissen, ongeacht het aantal aanwezige vertegenwoordigers.</w:t>
      </w:r>
    </w:p>
    <w:p w14:paraId="00000039"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Iedere vertegenwoordiger beschikt over één stem. Het beheerscomité neemt zijn beslissingen bij gewone meerderheid.</w:t>
      </w:r>
      <w:r>
        <w:rPr>
          <w:rFonts w:ascii="Calibri" w:eastAsia="Calibri" w:hAnsi="Calibri" w:cs="Calibri"/>
          <w:color w:val="000000"/>
        </w:rPr>
        <w:br/>
      </w:r>
      <w:r>
        <w:rPr>
          <w:rFonts w:ascii="Calibri" w:eastAsia="Calibri" w:hAnsi="Calibri" w:cs="Calibri"/>
          <w:color w:val="000000"/>
        </w:rPr>
        <w:br/>
        <w:t>De stemming over personen is steeds geheim.</w:t>
      </w:r>
    </w:p>
    <w:p w14:paraId="0000003A"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u w:val="single"/>
        </w:rPr>
      </w:pPr>
      <w:r>
        <w:rPr>
          <w:rFonts w:ascii="Calibri" w:eastAsia="Calibri" w:hAnsi="Calibri" w:cs="Calibri"/>
          <w:b/>
          <w:color w:val="000000"/>
        </w:rPr>
        <w:t>Art. 10 - Huishoudelijk reglement.</w:t>
      </w:r>
    </w:p>
    <w:p w14:paraId="0000003B"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organisatie van de werkzaamheden wordt door het beheerscomité geregeld in een huishoudelijk reglement. Dit huishoudelijk reglement wordt bij de overeenkomst gevoegd zonder er evenwel deel van uit te maken.</w:t>
      </w:r>
    </w:p>
    <w:p w14:paraId="0000003C"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11 - Werkgroep.</w:t>
      </w:r>
    </w:p>
    <w:p w14:paraId="0000003D"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Het beheerscomité wordt in zijn werkzaamheden bijgestaan door een werkgroep van ambtenaren. Deze bestaat uit een afvaardiging van de gemeentelijke sportdiensten.</w:t>
      </w:r>
    </w:p>
    <w:p w14:paraId="0000003E" w14:textId="77777777" w:rsidR="00F412E4" w:rsidRDefault="00985C2D">
      <w:pPr>
        <w:pBdr>
          <w:top w:val="nil"/>
          <w:left w:val="nil"/>
          <w:bottom w:val="nil"/>
          <w:right w:val="nil"/>
          <w:between w:val="nil"/>
        </w:pBdr>
        <w:tabs>
          <w:tab w:val="left" w:pos="284"/>
        </w:tabs>
        <w:spacing w:before="120" w:line="240" w:lineRule="auto"/>
        <w:ind w:left="0" w:hanging="2"/>
        <w:jc w:val="both"/>
        <w:rPr>
          <w:rFonts w:ascii="Calibri" w:eastAsia="Calibri" w:hAnsi="Calibri" w:cs="Calibri"/>
          <w:color w:val="000000"/>
        </w:rPr>
      </w:pPr>
      <w:r>
        <w:rPr>
          <w:rFonts w:ascii="Calibri" w:eastAsia="Calibri" w:hAnsi="Calibri" w:cs="Calibri"/>
          <w:color w:val="000000"/>
        </w:rPr>
        <w:t>Deskundigen, schepenen of sportraadvoorzitters kunnen uitgenodigd worden op deze vergaderingen.</w:t>
      </w:r>
    </w:p>
    <w:p w14:paraId="0000003F" w14:textId="77777777" w:rsidR="00F412E4" w:rsidRDefault="00985C2D">
      <w:pPr>
        <w:pBdr>
          <w:top w:val="nil"/>
          <w:left w:val="nil"/>
          <w:bottom w:val="nil"/>
          <w:right w:val="nil"/>
          <w:between w:val="nil"/>
        </w:pBdr>
        <w:tabs>
          <w:tab w:val="left" w:pos="284"/>
        </w:tabs>
        <w:spacing w:before="120" w:line="240" w:lineRule="auto"/>
        <w:ind w:left="0" w:hanging="2"/>
        <w:jc w:val="both"/>
        <w:rPr>
          <w:rFonts w:ascii="Calibri" w:eastAsia="Calibri" w:hAnsi="Calibri" w:cs="Calibri"/>
          <w:color w:val="000000"/>
        </w:rPr>
      </w:pPr>
      <w:r>
        <w:rPr>
          <w:rFonts w:ascii="Calibri" w:eastAsia="Calibri" w:hAnsi="Calibri" w:cs="Calibri"/>
          <w:color w:val="000000"/>
        </w:rPr>
        <w:t>De samenstelling en opdrachten van deze werkgroep worden bepaald in het huishoudelijk reglement.</w:t>
      </w:r>
    </w:p>
    <w:p w14:paraId="00000040"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color w:val="000000"/>
        </w:rPr>
      </w:pPr>
      <w:r>
        <w:rPr>
          <w:rFonts w:ascii="Calibri" w:eastAsia="Calibri" w:hAnsi="Calibri" w:cs="Calibri"/>
          <w:b/>
          <w:color w:val="000000"/>
        </w:rPr>
        <w:t xml:space="preserve">HOOFDSTUK 5 - FINANCIEEL BEHEER EN </w:t>
      </w:r>
      <w:r>
        <w:rPr>
          <w:rFonts w:ascii="Calibri" w:eastAsia="Calibri" w:hAnsi="Calibri" w:cs="Calibri"/>
          <w:b/>
        </w:rPr>
        <w:t>FINANCIËLE</w:t>
      </w:r>
      <w:r>
        <w:rPr>
          <w:rFonts w:ascii="Calibri" w:eastAsia="Calibri" w:hAnsi="Calibri" w:cs="Calibri"/>
          <w:b/>
          <w:color w:val="000000"/>
        </w:rPr>
        <w:t xml:space="preserve"> CONTROLE.</w:t>
      </w:r>
    </w:p>
    <w:p w14:paraId="00000041"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12 - Financieel beheer.</w:t>
      </w:r>
    </w:p>
    <w:p w14:paraId="00000042"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aan de vereniging ter beschikking gestelde financiële middelen worden beheerd door een financieel beheerder - aangeduid door het beheerscomité - die verantwoording verschuldigd is aan het beheerscomité.</w:t>
      </w:r>
    </w:p>
    <w:p w14:paraId="00000043"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interlokale vereniging beschikt hiervoor over een eigen rekening.</w:t>
      </w:r>
    </w:p>
    <w:p w14:paraId="00000044" w14:textId="77777777" w:rsidR="00F412E4" w:rsidRDefault="00985C2D">
      <w:pPr>
        <w:pBdr>
          <w:top w:val="nil"/>
          <w:left w:val="nil"/>
          <w:bottom w:val="nil"/>
          <w:right w:val="nil"/>
          <w:between w:val="nil"/>
        </w:pBdr>
        <w:spacing w:before="120" w:line="240" w:lineRule="auto"/>
        <w:ind w:left="0" w:hanging="2"/>
        <w:jc w:val="both"/>
        <w:rPr>
          <w:rFonts w:ascii="Calibri" w:eastAsia="Calibri" w:hAnsi="Calibri" w:cs="Calibri"/>
          <w:color w:val="000000"/>
        </w:rPr>
      </w:pPr>
      <w:r>
        <w:rPr>
          <w:rFonts w:ascii="Calibri" w:eastAsia="Calibri" w:hAnsi="Calibri" w:cs="Calibri"/>
          <w:color w:val="000000"/>
        </w:rPr>
        <w:t xml:space="preserve">De financiële middelen worden opgevraagd en boekhoudkundig verwerkt door de financieel beheerder. Voor de rekening worden door het beheerscomité tenminste twee </w:t>
      </w:r>
      <w:proofErr w:type="spellStart"/>
      <w:r>
        <w:rPr>
          <w:rFonts w:ascii="Calibri" w:eastAsia="Calibri" w:hAnsi="Calibri" w:cs="Calibri"/>
          <w:color w:val="000000"/>
        </w:rPr>
        <w:t>volmachthouders</w:t>
      </w:r>
      <w:proofErr w:type="spellEnd"/>
      <w:r>
        <w:rPr>
          <w:rFonts w:ascii="Calibri" w:eastAsia="Calibri" w:hAnsi="Calibri" w:cs="Calibri"/>
          <w:color w:val="000000"/>
        </w:rPr>
        <w:t xml:space="preserve"> aangeduid. Eén van deze </w:t>
      </w:r>
      <w:proofErr w:type="spellStart"/>
      <w:r>
        <w:rPr>
          <w:rFonts w:ascii="Calibri" w:eastAsia="Calibri" w:hAnsi="Calibri" w:cs="Calibri"/>
          <w:color w:val="000000"/>
        </w:rPr>
        <w:t>volmachthouders</w:t>
      </w:r>
      <w:proofErr w:type="spellEnd"/>
      <w:r>
        <w:rPr>
          <w:rFonts w:ascii="Calibri" w:eastAsia="Calibri" w:hAnsi="Calibri" w:cs="Calibri"/>
          <w:color w:val="000000"/>
        </w:rPr>
        <w:t xml:space="preserve"> is tevens financieel beheerder.</w:t>
      </w:r>
    </w:p>
    <w:p w14:paraId="00000045" w14:textId="77777777" w:rsidR="00F412E4" w:rsidRDefault="00985C2D">
      <w:pPr>
        <w:pBdr>
          <w:top w:val="nil"/>
          <w:left w:val="nil"/>
          <w:bottom w:val="nil"/>
          <w:right w:val="nil"/>
          <w:between w:val="nil"/>
        </w:pBdr>
        <w:spacing w:line="240" w:lineRule="auto"/>
        <w:ind w:left="0" w:hanging="2"/>
        <w:jc w:val="both"/>
        <w:rPr>
          <w:rFonts w:ascii="Calibri" w:eastAsia="Calibri" w:hAnsi="Calibri" w:cs="Calibri"/>
          <w:color w:val="000000"/>
        </w:rPr>
      </w:pPr>
      <w:r>
        <w:rPr>
          <w:rFonts w:ascii="Calibri" w:eastAsia="Calibri" w:hAnsi="Calibri" w:cs="Calibri"/>
          <w:color w:val="000000"/>
        </w:rPr>
        <w:t xml:space="preserve">Voor verrichtingen tot en met 3.000 EUR, exclusief btw, volstaat de handtekening van één </w:t>
      </w:r>
      <w:proofErr w:type="spellStart"/>
      <w:r>
        <w:rPr>
          <w:rFonts w:ascii="Calibri" w:eastAsia="Calibri" w:hAnsi="Calibri" w:cs="Calibri"/>
          <w:color w:val="000000"/>
        </w:rPr>
        <w:t>volmachthouder</w:t>
      </w:r>
      <w:proofErr w:type="spellEnd"/>
      <w:r>
        <w:rPr>
          <w:rFonts w:ascii="Calibri" w:eastAsia="Calibri" w:hAnsi="Calibri" w:cs="Calibri"/>
          <w:color w:val="000000"/>
        </w:rPr>
        <w:t xml:space="preserve">. Voor verrichtingen boven de 3.000 EUR, exclusief btw, is bijkomend de handtekening van de tweede </w:t>
      </w:r>
      <w:proofErr w:type="spellStart"/>
      <w:r>
        <w:rPr>
          <w:rFonts w:ascii="Calibri" w:eastAsia="Calibri" w:hAnsi="Calibri" w:cs="Calibri"/>
          <w:color w:val="000000"/>
        </w:rPr>
        <w:t>volmachthouder</w:t>
      </w:r>
      <w:proofErr w:type="spellEnd"/>
      <w:r>
        <w:rPr>
          <w:rFonts w:ascii="Calibri" w:eastAsia="Calibri" w:hAnsi="Calibri" w:cs="Calibri"/>
          <w:color w:val="000000"/>
        </w:rPr>
        <w:t xml:space="preserve"> vereist.</w:t>
      </w:r>
    </w:p>
    <w:p w14:paraId="00000046"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lastRenderedPageBreak/>
        <w:t>Art. 13 - Financiële controle.</w:t>
      </w:r>
    </w:p>
    <w:p w14:paraId="00000047"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boekhouding en de rekening van de interlokale vereniging worden gecontroleerd door 3 rekeningtoezichters.</w:t>
      </w:r>
    </w:p>
    <w:p w14:paraId="00000048"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14 - Goedkeuring van de rekeningen en bestemming van het resultaat.</w:t>
      </w:r>
    </w:p>
    <w:p w14:paraId="00000049"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rekening van de interlokale vereniging wordt jaarlijks ter goedkeuring voorgelegd aan het bevoegd bestuursorgaan van de deelnemende lokale besturen.</w:t>
      </w:r>
    </w:p>
    <w:p w14:paraId="0000004A"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De interlokale vereniging zorgt ervoor dat de rekening aan de participerende lokale besturen </w:t>
      </w:r>
      <w:r>
        <w:rPr>
          <w:rFonts w:ascii="Calibri" w:eastAsia="Calibri" w:hAnsi="Calibri" w:cs="Calibri"/>
        </w:rPr>
        <w:t>wordt</w:t>
      </w:r>
      <w:r>
        <w:rPr>
          <w:rFonts w:ascii="Calibri" w:eastAsia="Calibri" w:hAnsi="Calibri" w:cs="Calibri"/>
          <w:color w:val="000000"/>
        </w:rPr>
        <w:t xml:space="preserve"> bezorgd uiterlijk binnen de zes maanden na afsluiting van het voorgaande werkjaar. Een werkjaar loopt van 01/01 tot en met 31/12. De bijhorende verantwoordingsstukken liggen ter inzage op het administratief secretariaat en worden op eenvoudig verzoek aan de deelnemers ter beschikking gesteld.</w:t>
      </w:r>
    </w:p>
    <w:p w14:paraId="0000004B"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jaarrekening is goedgekeurd indien de gewone meerderheid van het bevoegd bestuursorgaan van de deelnemende lokale besturen ze goedkeurt.</w:t>
      </w:r>
    </w:p>
    <w:p w14:paraId="0000004C"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Indien het bevoegd bestuursorgaan niet reageert binnen de 60 dagen na </w:t>
      </w:r>
      <w:r>
        <w:rPr>
          <w:rFonts w:ascii="Calibri" w:eastAsia="Calibri" w:hAnsi="Calibri" w:cs="Calibri"/>
        </w:rPr>
        <w:t>voorlegging, wordt</w:t>
      </w:r>
      <w:r>
        <w:rPr>
          <w:rFonts w:ascii="Calibri" w:eastAsia="Calibri" w:hAnsi="Calibri" w:cs="Calibri"/>
          <w:color w:val="000000"/>
        </w:rPr>
        <w:t xml:space="preserve"> zij geacht haar goedkeuring over de jaarrekening te hebben verleend.</w:t>
      </w:r>
    </w:p>
    <w:p w14:paraId="0000004D"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Het eventueel positief resultaat van de rekening blijft in de vereniging en wordt aangewend voor de realisatie van de doelstelling van de vereniging.</w:t>
      </w:r>
    </w:p>
    <w:p w14:paraId="0000004E"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color w:val="000000"/>
        </w:rPr>
      </w:pPr>
      <w:r>
        <w:rPr>
          <w:rFonts w:ascii="Calibri" w:eastAsia="Calibri" w:hAnsi="Calibri" w:cs="Calibri"/>
          <w:b/>
          <w:color w:val="000000"/>
        </w:rPr>
        <w:t>HOOFDSTUK 6 – OVERIGE WEDERZIJDSE RECHTEN EN PLICHTEN, INFORMATIEVERSTREKKING AAN DE DEELNEMENDE LOKALE BESTUREN, JAARLIJKSE EVALUATIE DOOR DE BEVOEGDE BESTUURSORGANEN.</w:t>
      </w:r>
    </w:p>
    <w:p w14:paraId="0000004F" w14:textId="77777777" w:rsidR="00F412E4" w:rsidRDefault="00985C2D">
      <w:pPr>
        <w:keepNext/>
        <w:pBdr>
          <w:top w:val="nil"/>
          <w:left w:val="nil"/>
          <w:bottom w:val="nil"/>
          <w:right w:val="nil"/>
          <w:between w:val="nil"/>
        </w:pBdr>
        <w:spacing w:before="240" w:line="240" w:lineRule="auto"/>
        <w:ind w:left="0" w:hanging="2"/>
        <w:jc w:val="both"/>
        <w:rPr>
          <w:rFonts w:ascii="Calibri" w:eastAsia="Calibri" w:hAnsi="Calibri" w:cs="Calibri"/>
          <w:b/>
          <w:color w:val="000000"/>
        </w:rPr>
      </w:pPr>
      <w:r>
        <w:rPr>
          <w:rFonts w:ascii="Calibri" w:eastAsia="Calibri" w:hAnsi="Calibri" w:cs="Calibri"/>
          <w:b/>
          <w:color w:val="000000"/>
        </w:rPr>
        <w:t>Art. 15 - Overige wederzijdse rechten en plichten.</w:t>
      </w:r>
    </w:p>
    <w:p w14:paraId="00000050"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vereniging verbindt zich ertoe op de officiële briefwisseling telkens het logo van de interlokale vereniging te vermelden.</w:t>
      </w:r>
    </w:p>
    <w:p w14:paraId="00000051"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16 - Informatieverstrekking aan de deelnemers.</w:t>
      </w:r>
    </w:p>
    <w:p w14:paraId="00000052" w14:textId="6B12B53B"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 xml:space="preserve">Samen met de rekening wordt aan de participanten een jaarverslag ter beschikking gesteld. Dit jaarverslag wordt – wat de deelnemende lokale besturen betreft – samen met de rekening aan het bevoegd bestuursorgaan ter goedkeuring voorgelegd. Ter gelegenheid van de behandeling van dit jaarverslag geeft de vertegenwoordiger van </w:t>
      </w:r>
      <w:r w:rsidR="00155A79">
        <w:rPr>
          <w:rFonts w:ascii="Calibri" w:eastAsia="Calibri" w:hAnsi="Calibri" w:cs="Calibri"/>
          <w:color w:val="000000"/>
        </w:rPr>
        <w:t>het lokaal bestuur</w:t>
      </w:r>
      <w:r>
        <w:rPr>
          <w:rFonts w:ascii="Calibri" w:eastAsia="Calibri" w:hAnsi="Calibri" w:cs="Calibri"/>
          <w:color w:val="000000"/>
        </w:rPr>
        <w:t xml:space="preserve"> in de interlokale vereniging toelichting in het bevoegd bestuursorgaan. </w:t>
      </w:r>
    </w:p>
    <w:p w14:paraId="00000053"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b/>
          <w:color w:val="000000"/>
        </w:rPr>
        <w:t>Art. 17 - Jaarlijkse evaluatie door het bevoegd bestuursorgaan.</w:t>
      </w:r>
    </w:p>
    <w:p w14:paraId="00000054"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jaarlijkse evaluatie door de bevoegde bestuursorganen gebeurt ter gelegenheid van de bespreking van het jaarverslag.</w:t>
      </w:r>
    </w:p>
    <w:p w14:paraId="00000055" w14:textId="77777777" w:rsidR="00F412E4" w:rsidRDefault="00985C2D">
      <w:pPr>
        <w:pBdr>
          <w:top w:val="nil"/>
          <w:left w:val="nil"/>
          <w:bottom w:val="nil"/>
          <w:right w:val="nil"/>
          <w:between w:val="nil"/>
        </w:pBdr>
        <w:spacing w:before="360" w:line="240" w:lineRule="auto"/>
        <w:ind w:left="0" w:hanging="2"/>
        <w:jc w:val="both"/>
        <w:rPr>
          <w:rFonts w:ascii="Calibri" w:eastAsia="Calibri" w:hAnsi="Calibri" w:cs="Calibri"/>
          <w:color w:val="000000"/>
        </w:rPr>
      </w:pPr>
      <w:r>
        <w:rPr>
          <w:rFonts w:ascii="Calibri" w:eastAsia="Calibri" w:hAnsi="Calibri" w:cs="Calibri"/>
          <w:b/>
          <w:color w:val="000000"/>
        </w:rPr>
        <w:t>HOOFDSTUK 7 – VEREFFENING.</w:t>
      </w:r>
    </w:p>
    <w:p w14:paraId="00000056" w14:textId="77777777" w:rsidR="00F412E4" w:rsidRDefault="00985C2D">
      <w:pPr>
        <w:keepNext/>
        <w:pBdr>
          <w:top w:val="nil"/>
          <w:left w:val="nil"/>
          <w:bottom w:val="nil"/>
          <w:right w:val="nil"/>
          <w:between w:val="nil"/>
        </w:pBdr>
        <w:spacing w:before="240" w:line="240" w:lineRule="auto"/>
        <w:ind w:left="0" w:hanging="2"/>
        <w:jc w:val="both"/>
        <w:rPr>
          <w:rFonts w:ascii="Calibri" w:eastAsia="Calibri" w:hAnsi="Calibri" w:cs="Calibri"/>
          <w:b/>
          <w:color w:val="000000"/>
        </w:rPr>
      </w:pPr>
      <w:r>
        <w:rPr>
          <w:rFonts w:ascii="Calibri" w:eastAsia="Calibri" w:hAnsi="Calibri" w:cs="Calibri"/>
          <w:b/>
          <w:color w:val="000000"/>
        </w:rPr>
        <w:t>Art. 18 – Vereffening.</w:t>
      </w:r>
    </w:p>
    <w:p w14:paraId="00000057"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Wanneer aan het bestaan van de vereniging een einde komt, wordt door de participanten in gezamenlijk akkoord één of meerdere vereffenaars aangesteld.</w:t>
      </w:r>
    </w:p>
    <w:p w14:paraId="00000058"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in de vereniging aanwezige middelen worden in voorkomend geval verdeeld over de participanten overeenkomstig hun inbreng.</w:t>
      </w:r>
    </w:p>
    <w:p w14:paraId="00000059"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De schulden worden evenredig verdeeld over de deelnemende lokale besturen.</w:t>
      </w:r>
    </w:p>
    <w:p w14:paraId="0000005A" w14:textId="78936654"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rPr>
        <w:lastRenderedPageBreak/>
        <w:t>Opgemaakt</w:t>
      </w:r>
      <w:r>
        <w:rPr>
          <w:rFonts w:ascii="Calibri" w:eastAsia="Calibri" w:hAnsi="Calibri" w:cs="Calibri"/>
          <w:color w:val="000000"/>
        </w:rPr>
        <w:t xml:space="preserve"> te … op … in … exemplaren. Elk deelnemend</w:t>
      </w:r>
      <w:r w:rsidR="00155A79">
        <w:rPr>
          <w:rFonts w:ascii="Calibri" w:eastAsia="Calibri" w:hAnsi="Calibri" w:cs="Calibri"/>
          <w:color w:val="000000"/>
        </w:rPr>
        <w:t xml:space="preserve"> lokaal bestuur </w:t>
      </w:r>
      <w:r>
        <w:rPr>
          <w:rFonts w:ascii="Calibri" w:eastAsia="Calibri" w:hAnsi="Calibri" w:cs="Calibri"/>
          <w:color w:val="000000"/>
        </w:rPr>
        <w:t>erkent één exemplaar te hebben ontvangen.</w:t>
      </w:r>
    </w:p>
    <w:p w14:paraId="0000005B" w14:textId="77777777" w:rsidR="00F412E4" w:rsidRDefault="00F412E4">
      <w:pPr>
        <w:pBdr>
          <w:top w:val="nil"/>
          <w:left w:val="nil"/>
          <w:bottom w:val="nil"/>
          <w:right w:val="nil"/>
          <w:between w:val="nil"/>
        </w:pBdr>
        <w:spacing w:before="240" w:line="240" w:lineRule="auto"/>
        <w:ind w:left="0" w:hanging="2"/>
        <w:jc w:val="both"/>
        <w:rPr>
          <w:rFonts w:ascii="Calibri" w:eastAsia="Calibri" w:hAnsi="Calibri" w:cs="Calibri"/>
          <w:color w:val="000000"/>
        </w:rPr>
      </w:pPr>
    </w:p>
    <w:p w14:paraId="0000005C" w14:textId="77777777" w:rsidR="00F412E4" w:rsidRDefault="00F412E4">
      <w:pPr>
        <w:pBdr>
          <w:top w:val="nil"/>
          <w:left w:val="nil"/>
          <w:bottom w:val="nil"/>
          <w:right w:val="nil"/>
          <w:between w:val="nil"/>
        </w:pBdr>
        <w:spacing w:before="240" w:line="240" w:lineRule="auto"/>
        <w:ind w:left="0" w:hanging="2"/>
        <w:jc w:val="both"/>
        <w:rPr>
          <w:rFonts w:ascii="Calibri" w:eastAsia="Calibri" w:hAnsi="Calibri" w:cs="Calibri"/>
          <w:color w:val="000000"/>
        </w:rPr>
      </w:pPr>
    </w:p>
    <w:p w14:paraId="0000005D"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Getekend door,</w:t>
      </w:r>
    </w:p>
    <w:p w14:paraId="0000005E" w14:textId="77777777" w:rsidR="00F412E4" w:rsidRDefault="00F412E4">
      <w:pPr>
        <w:pBdr>
          <w:top w:val="nil"/>
          <w:left w:val="nil"/>
          <w:bottom w:val="nil"/>
          <w:right w:val="nil"/>
          <w:between w:val="nil"/>
        </w:pBdr>
        <w:spacing w:before="240" w:line="240" w:lineRule="auto"/>
        <w:ind w:left="0" w:hanging="2"/>
        <w:jc w:val="both"/>
        <w:rPr>
          <w:rFonts w:ascii="Calibri" w:eastAsia="Calibri" w:hAnsi="Calibri" w:cs="Calibri"/>
          <w:color w:val="000000"/>
        </w:rPr>
      </w:pPr>
    </w:p>
    <w:p w14:paraId="0000005F"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Namens de lokale besturen,</w:t>
      </w:r>
    </w:p>
    <w:p w14:paraId="00000060" w14:textId="77777777" w:rsidR="00F412E4" w:rsidRDefault="00F412E4">
      <w:pPr>
        <w:pBdr>
          <w:top w:val="nil"/>
          <w:left w:val="nil"/>
          <w:bottom w:val="nil"/>
          <w:right w:val="nil"/>
          <w:between w:val="nil"/>
        </w:pBdr>
        <w:spacing w:before="240" w:line="240" w:lineRule="auto"/>
        <w:ind w:left="0" w:hanging="2"/>
        <w:jc w:val="both"/>
        <w:rPr>
          <w:rFonts w:ascii="Calibri" w:eastAsia="Calibri" w:hAnsi="Calibri" w:cs="Calibri"/>
          <w:color w:val="000000"/>
        </w:rPr>
      </w:pPr>
    </w:p>
    <w:p w14:paraId="00000061" w14:textId="77777777" w:rsidR="00F412E4" w:rsidRDefault="00985C2D">
      <w:pPr>
        <w:pBdr>
          <w:top w:val="nil"/>
          <w:left w:val="nil"/>
          <w:bottom w:val="nil"/>
          <w:right w:val="nil"/>
          <w:between w:val="nil"/>
        </w:pBdr>
        <w:spacing w:before="240" w:line="240" w:lineRule="auto"/>
        <w:ind w:left="0" w:hanging="2"/>
        <w:jc w:val="both"/>
        <w:rPr>
          <w:rFonts w:ascii="Calibri" w:eastAsia="Calibri" w:hAnsi="Calibri" w:cs="Calibri"/>
          <w:color w:val="000000"/>
        </w:rPr>
      </w:pPr>
      <w:r>
        <w:rPr>
          <w:rFonts w:ascii="Calibri" w:eastAsia="Calibri" w:hAnsi="Calibri" w:cs="Calibri"/>
          <w:color w:val="000000"/>
        </w:rPr>
        <w:t>Algemeen directeur,</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voorzitter gemeenteraad,</w:t>
      </w:r>
    </w:p>
    <w:p w14:paraId="00000062" w14:textId="77777777" w:rsidR="00F412E4" w:rsidRDefault="00F412E4">
      <w:pPr>
        <w:pBdr>
          <w:top w:val="nil"/>
          <w:left w:val="nil"/>
          <w:bottom w:val="nil"/>
          <w:right w:val="nil"/>
          <w:between w:val="nil"/>
        </w:pBdr>
        <w:spacing w:line="240" w:lineRule="auto"/>
        <w:ind w:left="0" w:hanging="2"/>
        <w:rPr>
          <w:color w:val="000000"/>
        </w:rPr>
      </w:pPr>
    </w:p>
    <w:sectPr w:rsidR="00F412E4">
      <w:headerReference w:type="default" r:id="rId8"/>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50009" w14:textId="77777777" w:rsidR="005B49D1" w:rsidRDefault="005B49D1">
      <w:pPr>
        <w:spacing w:line="240" w:lineRule="auto"/>
        <w:ind w:left="0" w:hanging="2"/>
      </w:pPr>
      <w:r>
        <w:separator/>
      </w:r>
    </w:p>
  </w:endnote>
  <w:endnote w:type="continuationSeparator" w:id="0">
    <w:p w14:paraId="55BE5B23" w14:textId="77777777" w:rsidR="005B49D1" w:rsidRDefault="005B49D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E0951" w14:textId="77777777" w:rsidR="005B49D1" w:rsidRDefault="005B49D1">
      <w:pPr>
        <w:spacing w:line="240" w:lineRule="auto"/>
        <w:ind w:left="0" w:hanging="2"/>
      </w:pPr>
      <w:r>
        <w:separator/>
      </w:r>
    </w:p>
  </w:footnote>
  <w:footnote w:type="continuationSeparator" w:id="0">
    <w:p w14:paraId="5BF140C5" w14:textId="77777777" w:rsidR="005B49D1" w:rsidRDefault="005B49D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3" w14:textId="77777777" w:rsidR="00F412E4" w:rsidRDefault="00F412E4">
    <w:pPr>
      <w:pBdr>
        <w:top w:val="nil"/>
        <w:left w:val="nil"/>
        <w:bottom w:val="nil"/>
        <w:right w:val="nil"/>
        <w:between w:val="nil"/>
      </w:pBdr>
      <w:tabs>
        <w:tab w:val="center" w:pos="4536"/>
        <w:tab w:val="right" w:pos="9072"/>
      </w:tabs>
      <w:spacing w:line="240" w:lineRule="auto"/>
      <w:ind w:left="0" w:hanging="2"/>
      <w:rPr>
        <w:color w:val="000000"/>
      </w:rPr>
    </w:pPr>
  </w:p>
  <w:p w14:paraId="00000064" w14:textId="77777777" w:rsidR="00F412E4" w:rsidRDefault="00F412E4">
    <w:pPr>
      <w:pBdr>
        <w:top w:val="nil"/>
        <w:left w:val="nil"/>
        <w:bottom w:val="nil"/>
        <w:right w:val="nil"/>
        <w:between w:val="nil"/>
      </w:pBdr>
      <w:tabs>
        <w:tab w:val="center" w:pos="4536"/>
        <w:tab w:val="right" w:pos="9072"/>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01864"/>
    <w:multiLevelType w:val="multilevel"/>
    <w:tmpl w:val="EA8226BE"/>
    <w:lvl w:ilvl="0">
      <w:numFmt w:val="bullet"/>
      <w:lvlText w:val="-"/>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100054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2E4"/>
    <w:rsid w:val="00145AEE"/>
    <w:rsid w:val="00155A79"/>
    <w:rsid w:val="005B49D1"/>
    <w:rsid w:val="006B28BA"/>
    <w:rsid w:val="00985C2D"/>
    <w:rsid w:val="00B618B3"/>
    <w:rsid w:val="00F412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F222"/>
  <w15:docId w15:val="{DE43A166-4929-40A6-9162-3E0FBC4A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spacing w:line="1" w:lineRule="atLeast"/>
      <w:ind w:leftChars="-1" w:left="-1" w:hangingChars="1" w:hanging="1"/>
      <w:textDirection w:val="btLr"/>
      <w:textAlignment w:val="top"/>
      <w:outlineLvl w:val="0"/>
    </w:pPr>
    <w:rPr>
      <w:position w:val="-1"/>
      <w:lang w:val="nl-NL" w:eastAsia="nl-NL"/>
    </w:rPr>
  </w:style>
  <w:style w:type="paragraph" w:styleId="Kop1">
    <w:name w:val="heading 1"/>
    <w:basedOn w:val="Standaard"/>
    <w:next w:val="Standaard"/>
    <w:uiPriority w:val="9"/>
    <w:qFormat/>
    <w:pPr>
      <w:keepNext/>
      <w:keepLines/>
      <w:spacing w:before="480" w:after="120"/>
    </w:pPr>
    <w:rPr>
      <w:b/>
      <w:sz w:val="48"/>
      <w:szCs w:val="48"/>
    </w:rPr>
  </w:style>
  <w:style w:type="paragraph" w:styleId="Kop2">
    <w:name w:val="heading 2"/>
    <w:basedOn w:val="Standaard"/>
    <w:next w:val="Standaard"/>
    <w:uiPriority w:val="9"/>
    <w:semiHidden/>
    <w:unhideWhenUsed/>
    <w:qFormat/>
    <w:pPr>
      <w:keepNext/>
      <w:jc w:val="both"/>
      <w:outlineLvl w:val="1"/>
    </w:pPr>
    <w:rPr>
      <w:rFonts w:ascii="Tahoma" w:hAnsi="Tahoma"/>
      <w:b/>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spacing w:before="360"/>
      <w:jc w:val="both"/>
      <w:outlineLvl w:val="4"/>
    </w:pPr>
    <w:rPr>
      <w:rFonts w:ascii="Arial" w:hAnsi="Arial" w:cs="Arial"/>
      <w:b/>
      <w:color w:val="000000"/>
      <w:sz w:val="22"/>
    </w:rPr>
  </w:style>
  <w:style w:type="paragraph" w:styleId="Kop6">
    <w:name w:val="heading 6"/>
    <w:basedOn w:val="Standaard"/>
    <w:next w:val="Standaard"/>
    <w:uiPriority w:val="9"/>
    <w:semiHidden/>
    <w:unhideWhenUsed/>
    <w:qFormat/>
    <w:pPr>
      <w:keepNext/>
      <w:keepLines/>
      <w:spacing w:before="200" w:after="4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Plattetekst">
    <w:name w:val="Body Text"/>
    <w:basedOn w:val="Standaard"/>
    <w:pPr>
      <w:jc w:val="center"/>
    </w:pPr>
    <w:rPr>
      <w:b/>
      <w:sz w:val="24"/>
    </w:rPr>
  </w:style>
  <w:style w:type="paragraph" w:styleId="Voettekst">
    <w:name w:val="footer"/>
    <w:basedOn w:val="Standaard"/>
    <w:pPr>
      <w:tabs>
        <w:tab w:val="center" w:pos="4536"/>
        <w:tab w:val="right" w:pos="9072"/>
      </w:tabs>
    </w:pPr>
  </w:style>
  <w:style w:type="paragraph" w:styleId="Plattetekst2">
    <w:name w:val="Body Text 2"/>
    <w:basedOn w:val="Standaard"/>
    <w:rPr>
      <w:rFonts w:ascii="Tahoma" w:hAnsi="Tahoma"/>
      <w:b/>
    </w:rPr>
  </w:style>
  <w:style w:type="paragraph" w:styleId="Plattetekst3">
    <w:name w:val="Body Text 3"/>
    <w:basedOn w:val="Standaard"/>
    <w:pPr>
      <w:jc w:val="both"/>
    </w:pPr>
    <w:rPr>
      <w:rFonts w:ascii="Tahoma" w:hAnsi="Tahoma"/>
    </w:rPr>
  </w:style>
  <w:style w:type="paragraph" w:styleId="Plattetekstinspringen">
    <w:name w:val="Body Text Indent"/>
    <w:basedOn w:val="Standaard"/>
    <w:pPr>
      <w:ind w:left="360"/>
    </w:pPr>
    <w:rPr>
      <w:rFonts w:ascii="Arial" w:hAnsi="Arial"/>
    </w:rPr>
  </w:style>
  <w:style w:type="paragraph" w:styleId="Ballontekst">
    <w:name w:val="Balloon Text"/>
    <w:basedOn w:val="Standaard"/>
    <w:rPr>
      <w:rFonts w:ascii="Tahoma" w:hAnsi="Tahoma" w:cs="Tahoma"/>
      <w:sz w:val="16"/>
      <w:szCs w:val="16"/>
    </w:rPr>
  </w:style>
  <w:style w:type="paragraph" w:styleId="Koptekst">
    <w:name w:val="header"/>
    <w:basedOn w:val="Standaard"/>
    <w:pPr>
      <w:tabs>
        <w:tab w:val="center" w:pos="4536"/>
        <w:tab w:val="right" w:pos="9072"/>
      </w:tabs>
    </w:pPr>
  </w:style>
  <w:style w:type="character" w:customStyle="1" w:styleId="KoptekstChar">
    <w:name w:val="Koptekst Char"/>
    <w:rPr>
      <w:w w:val="100"/>
      <w:position w:val="-1"/>
      <w:effect w:val="none"/>
      <w:vertAlign w:val="baseline"/>
      <w:cs w:val="0"/>
      <w:em w:val="none"/>
      <w:lang w:val="nl-NL" w:eastAsia="nl-NL"/>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lAEWynU8yzvzNl2Ju9++ETwUJw==">CgMxLjA4AHIhMWNRUmM4d3I1NTAya2dMcXRzSmlKOU43QzVSMndBUk53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1697</Words>
  <Characters>9338</Characters>
  <Application>Microsoft Office Word</Application>
  <DocSecurity>0</DocSecurity>
  <Lines>77</Lines>
  <Paragraphs>22</Paragraphs>
  <ScaleCrop>false</ScaleCrop>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Herwig</dc:creator>
  <cp:lastModifiedBy>Kris Bruylandt</cp:lastModifiedBy>
  <cp:revision>2</cp:revision>
  <dcterms:created xsi:type="dcterms:W3CDTF">2025-10-06T09:40:00Z</dcterms:created>
  <dcterms:modified xsi:type="dcterms:W3CDTF">2025-10-06T09:40:00Z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0x0101009ED87AE8A9BB074E9B0E9F500DB40E8F</vt:lpwstr>
  </property>
  <property fmtid="{D5CDD505-2E9C-101B-9397-08002B2CF9AE}" pid="3" name="_activity">
    <vt:lpwstr/>
  </property>
</Properties>
</file>